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C75AC" w14:textId="77777777" w:rsidR="00BC386E" w:rsidRPr="00BC386E" w:rsidRDefault="006F6F91" w:rsidP="00BC386E">
      <w:pPr>
        <w:tabs>
          <w:tab w:val="center" w:pos="4536"/>
          <w:tab w:val="right" w:pos="7938"/>
          <w:tab w:val="right" w:pos="9639"/>
        </w:tabs>
        <w:ind w:right="2"/>
        <w:rPr>
          <w:rFonts w:ascii="Arial" w:hAnsi="Arial" w:cs="Arial"/>
          <w:b/>
          <w:bC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r>
      <w:r w:rsidR="00BC386E" w:rsidRPr="00BC386E">
        <w:rPr>
          <w:rFonts w:ascii="Arial" w:hAnsi="Arial" w:cs="Arial"/>
          <w:b/>
          <w:bCs/>
        </w:rPr>
        <w:t>R1-2207306</w:t>
      </w:r>
    </w:p>
    <w:p w14:paraId="5D956AB0" w14:textId="3D9B3E65" w:rsidR="006F6F91" w:rsidRPr="006F6F91" w:rsidRDefault="006F6F91" w:rsidP="00BC386E">
      <w:pPr>
        <w:tabs>
          <w:tab w:val="center" w:pos="4536"/>
          <w:tab w:val="right" w:pos="7938"/>
          <w:tab w:val="right" w:pos="9639"/>
        </w:tabs>
        <w:ind w:right="2"/>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25905904"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6F6F91">
        <w:rPr>
          <w:rFonts w:ascii="Arial" w:hAnsi="Arial" w:cs="Arial"/>
          <w:b/>
          <w:lang w:val="en-US"/>
        </w:rPr>
        <w:t>5</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23500CF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Discussion on RAN4 LS on DMRS bundling</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573CB8C6" w:rsidR="00836D59" w:rsidRDefault="00836D59" w:rsidP="001B1314">
      <w:pPr>
        <w:spacing w:after="120"/>
        <w:rPr>
          <w:rFonts w:eastAsia="SimSun"/>
          <w:noProof/>
          <w:sz w:val="20"/>
          <w:szCs w:val="20"/>
          <w:lang w:val="en-US" w:eastAsia="en-US"/>
        </w:rPr>
      </w:pPr>
      <w:r>
        <w:rPr>
          <w:rFonts w:eastAsia="SimSun"/>
          <w:noProof/>
          <w:sz w:val="20"/>
          <w:szCs w:val="20"/>
          <w:lang w:val="en-US" w:eastAsia="en-US"/>
        </w:rPr>
        <w:t xml:space="preserve">An LS reply from RAN4 was received in </w:t>
      </w:r>
      <w:r w:rsidRPr="0038184A">
        <w:rPr>
          <w:rFonts w:eastAsia="SimSun"/>
          <w:noProof/>
          <w:sz w:val="20"/>
          <w:szCs w:val="20"/>
          <w:lang w:val="en-US" w:eastAsia="en-US"/>
        </w:rPr>
        <w:t>[</w:t>
      </w:r>
      <w:r w:rsidR="0038184A" w:rsidRPr="0038184A">
        <w:rPr>
          <w:rFonts w:eastAsia="SimSun"/>
          <w:noProof/>
          <w:sz w:val="20"/>
          <w:szCs w:val="20"/>
          <w:lang w:val="en-US" w:eastAsia="en-US"/>
        </w:rPr>
        <w:t>1</w:t>
      </w:r>
      <w:r w:rsidRPr="0038184A">
        <w:rPr>
          <w:rFonts w:eastAsia="SimSun"/>
          <w:noProof/>
          <w:sz w:val="20"/>
          <w:szCs w:val="20"/>
          <w:lang w:val="en-US" w:eastAsia="en-US"/>
        </w:rPr>
        <w:t>]</w:t>
      </w:r>
      <w:r w:rsidR="000D644B">
        <w:rPr>
          <w:rFonts w:eastAsia="SimSun"/>
          <w:noProof/>
          <w:sz w:val="20"/>
          <w:szCs w:val="20"/>
          <w:lang w:val="en-US" w:eastAsia="en-US"/>
        </w:rPr>
        <w:t xml:space="preserve"> on DMRS bunlding. Several issues were asked</w:t>
      </w:r>
      <w:r w:rsidR="0097209E">
        <w:rPr>
          <w:rFonts w:eastAsia="SimSun"/>
          <w:noProof/>
          <w:sz w:val="20"/>
          <w:szCs w:val="20"/>
          <w:lang w:val="en-US" w:eastAsia="en-US"/>
        </w:rPr>
        <w:t xml:space="preserve"> to RAN1</w:t>
      </w:r>
      <w:r w:rsidR="00053CCF">
        <w:rPr>
          <w:rFonts w:eastAsia="SimSun"/>
          <w:noProof/>
          <w:sz w:val="20"/>
          <w:szCs w:val="20"/>
          <w:lang w:val="en-US" w:eastAsia="en-US"/>
        </w:rPr>
        <w:t>.</w:t>
      </w:r>
    </w:p>
    <w:p w14:paraId="3481ECCC" w14:textId="63ED9698" w:rsidR="00685880" w:rsidRPr="00685880" w:rsidRDefault="00685880" w:rsidP="00685880">
      <w:pPr>
        <w:pStyle w:val="ListParagraph"/>
        <w:numPr>
          <w:ilvl w:val="0"/>
          <w:numId w:val="48"/>
        </w:numPr>
        <w:spacing w:after="120"/>
        <w:rPr>
          <w:rFonts w:eastAsia="SimSun"/>
          <w:noProof/>
          <w:sz w:val="20"/>
          <w:szCs w:val="20"/>
          <w:lang w:val="en-US" w:eastAsia="en-US"/>
        </w:rPr>
      </w:pPr>
      <w:r>
        <w:rPr>
          <w:rFonts w:eastAsia="SimSun"/>
          <w:noProof/>
          <w:sz w:val="20"/>
          <w:szCs w:val="20"/>
          <w:lang w:val="en-US" w:eastAsia="en-US"/>
        </w:rPr>
        <w:t>W</w:t>
      </w:r>
      <w:r w:rsidRPr="00685880">
        <w:rPr>
          <w:rFonts w:eastAsia="SimSun"/>
          <w:noProof/>
          <w:sz w:val="20"/>
          <w:szCs w:val="20"/>
          <w:lang w:val="en-US" w:eastAsia="en-US"/>
        </w:rPr>
        <w:t>hether applying DMRS bundle to FR1 inter-band UL CA would have any RAN1 spec impacts</w:t>
      </w:r>
    </w:p>
    <w:p w14:paraId="5BFDB601" w14:textId="49DEDEE8" w:rsidR="000D644B" w:rsidRPr="00685880" w:rsidRDefault="000D644B" w:rsidP="00685880">
      <w:pPr>
        <w:pStyle w:val="ListParagraph"/>
        <w:numPr>
          <w:ilvl w:val="0"/>
          <w:numId w:val="48"/>
        </w:numPr>
        <w:spacing w:after="120"/>
        <w:rPr>
          <w:rFonts w:eastAsia="SimSun"/>
          <w:noProof/>
          <w:sz w:val="20"/>
          <w:szCs w:val="20"/>
          <w:lang w:val="en-US" w:eastAsia="en-US"/>
        </w:rPr>
      </w:pPr>
      <w:r w:rsidRPr="00685880">
        <w:rPr>
          <w:rFonts w:eastAsia="SimSun"/>
          <w:noProof/>
          <w:sz w:val="20"/>
          <w:szCs w:val="20"/>
          <w:lang w:val="en-US" w:eastAsia="en-US"/>
        </w:rPr>
        <w:t>Considering SUL with DMRS bundling, can only one band can be configured with DMRS bundling at a time?</w:t>
      </w:r>
    </w:p>
    <w:p w14:paraId="54C20D01" w14:textId="6106CBA1" w:rsidR="00685880" w:rsidRPr="00685880" w:rsidRDefault="000D644B" w:rsidP="00685880">
      <w:pPr>
        <w:pStyle w:val="ListParagraph"/>
        <w:numPr>
          <w:ilvl w:val="0"/>
          <w:numId w:val="48"/>
        </w:numPr>
        <w:spacing w:after="120"/>
        <w:rPr>
          <w:rFonts w:eastAsia="SimSun"/>
          <w:noProof/>
          <w:sz w:val="20"/>
          <w:szCs w:val="20"/>
          <w:lang w:val="en-US" w:eastAsia="en-US"/>
        </w:rPr>
      </w:pPr>
      <w:r w:rsidRPr="00685880">
        <w:rPr>
          <w:rFonts w:eastAsia="SimSun"/>
          <w:noProof/>
          <w:sz w:val="20"/>
          <w:szCs w:val="20"/>
          <w:lang w:val="en-US" w:eastAsia="en-US"/>
        </w:rPr>
        <w:t xml:space="preserve">UE UL Tx power adaptation  </w:t>
      </w:r>
    </w:p>
    <w:p w14:paraId="560B9657" w14:textId="6A54DD7E" w:rsidR="0039135A" w:rsidRPr="00685880" w:rsidRDefault="0025389B" w:rsidP="00685880">
      <w:pPr>
        <w:spacing w:after="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1936B7">
        <w:rPr>
          <w:rFonts w:eastAsia="MS Mincho"/>
          <w:sz w:val="20"/>
          <w:szCs w:val="20"/>
          <w:lang w:val="en-US" w:eastAsia="ja-JP"/>
        </w:rPr>
        <w:t>RAN4</w:t>
      </w:r>
      <w:r w:rsidR="00834A64">
        <w:rPr>
          <w:rFonts w:eastAsia="MS Mincho"/>
          <w:sz w:val="20"/>
          <w:szCs w:val="20"/>
          <w:lang w:val="en-US" w:eastAsia="ja-JP"/>
        </w:rPr>
        <w:t xml:space="preserve"> issues on </w:t>
      </w:r>
      <w:r w:rsidR="0097209E">
        <w:rPr>
          <w:rFonts w:eastAsia="MS Mincho"/>
          <w:sz w:val="20"/>
          <w:szCs w:val="20"/>
          <w:lang w:val="en-US" w:eastAsia="ja-JP"/>
        </w:rPr>
        <w:t>DMRS bundling</w:t>
      </w:r>
      <w:r w:rsidR="008733FD" w:rsidRPr="00974C1A">
        <w:rPr>
          <w:rFonts w:eastAsia="MS Mincho"/>
          <w:sz w:val="20"/>
          <w:szCs w:val="20"/>
          <w:lang w:val="en-US" w:eastAsia="ja-JP"/>
        </w:rPr>
        <w:t xml:space="preserve"> and give our proposals</w:t>
      </w:r>
      <w:r w:rsidR="0039135A" w:rsidRPr="00974C1A">
        <w:rPr>
          <w:rFonts w:eastAsia="MS Mincho"/>
          <w:sz w:val="20"/>
          <w:szCs w:val="20"/>
          <w:lang w:val="en-US" w:eastAsia="ja-JP"/>
        </w:rPr>
        <w:t>.</w:t>
      </w:r>
    </w:p>
    <w:p w14:paraId="57F74D79" w14:textId="7D3604EC"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E2023A" w:rsidRPr="00974C1A">
        <w:rPr>
          <w:rFonts w:cs="Arial"/>
          <w:bCs/>
          <w:sz w:val="20"/>
          <w:lang w:val="en-US" w:eastAsia="zh-CN"/>
        </w:rPr>
        <w:t>joint channel estimation</w:t>
      </w:r>
    </w:p>
    <w:p w14:paraId="0FA25B51" w14:textId="00FE4314" w:rsidR="00E16F9F" w:rsidRDefault="00E16F9F" w:rsidP="000C074D">
      <w:pPr>
        <w:spacing w:before="120" w:after="120"/>
        <w:rPr>
          <w:color w:val="000000"/>
          <w:sz w:val="20"/>
          <w:szCs w:val="20"/>
          <w:lang w:val="en-US"/>
        </w:rPr>
      </w:pPr>
      <w:r>
        <w:rPr>
          <w:color w:val="000000"/>
          <w:sz w:val="20"/>
          <w:szCs w:val="20"/>
          <w:lang w:val="en-US"/>
        </w:rPr>
        <w:t xml:space="preserve">RAN4 made </w:t>
      </w:r>
      <w:r w:rsidR="004F1CC7">
        <w:rPr>
          <w:color w:val="000000"/>
          <w:sz w:val="20"/>
          <w:szCs w:val="20"/>
          <w:lang w:val="en-US"/>
        </w:rPr>
        <w:t>some</w:t>
      </w:r>
      <w:r>
        <w:rPr>
          <w:color w:val="000000"/>
          <w:sz w:val="20"/>
          <w:szCs w:val="20"/>
          <w:lang w:val="en-US"/>
        </w:rPr>
        <w:t xml:space="preserve"> agreements on </w:t>
      </w:r>
      <w:r w:rsidR="00505980">
        <w:rPr>
          <w:color w:val="000000"/>
          <w:sz w:val="20"/>
          <w:szCs w:val="20"/>
          <w:lang w:val="en-US"/>
        </w:rPr>
        <w:t xml:space="preserve">FR1+FR2 </w:t>
      </w:r>
      <w:r>
        <w:rPr>
          <w:color w:val="000000"/>
          <w:sz w:val="20"/>
          <w:szCs w:val="20"/>
          <w:lang w:val="en-US"/>
        </w:rPr>
        <w:t>CA/DC</w:t>
      </w:r>
      <w:r w:rsidR="004F1CC7">
        <w:rPr>
          <w:color w:val="000000"/>
          <w:sz w:val="20"/>
          <w:szCs w:val="20"/>
          <w:lang w:val="en-US"/>
        </w:rPr>
        <w:t xml:space="preserve"> with DMRS bundling</w:t>
      </w:r>
      <w:r w:rsidR="00505980">
        <w:rPr>
          <w:color w:val="000000"/>
          <w:sz w:val="20"/>
          <w:szCs w:val="20"/>
          <w:lang w:val="en-US"/>
        </w:rPr>
        <w:t xml:space="preserve"> and FR1 inter-band DL CA without SRS carrier switching</w:t>
      </w:r>
      <w:r w:rsidR="004F1CC7">
        <w:rPr>
          <w:color w:val="000000"/>
          <w:sz w:val="20"/>
          <w:szCs w:val="20"/>
          <w:lang w:val="en-US"/>
        </w:rPr>
        <w:t>.</w:t>
      </w:r>
      <w:r>
        <w:rPr>
          <w:color w:val="000000"/>
          <w:sz w:val="20"/>
          <w:szCs w:val="20"/>
          <w:lang w:val="en-US"/>
        </w:rPr>
        <w:t xml:space="preserve"> </w:t>
      </w:r>
      <w:r w:rsidR="004F1CC7">
        <w:rPr>
          <w:color w:val="000000"/>
          <w:sz w:val="20"/>
          <w:szCs w:val="20"/>
          <w:lang w:val="en-US"/>
        </w:rPr>
        <w:t>F</w:t>
      </w:r>
      <w:r>
        <w:rPr>
          <w:color w:val="000000"/>
          <w:sz w:val="20"/>
          <w:szCs w:val="20"/>
          <w:lang w:val="en-US"/>
        </w:rPr>
        <w:t xml:space="preserve">or FR1 inter-band DL CA with SRS carrier switching, </w:t>
      </w:r>
      <w:r w:rsidR="004F1CC7">
        <w:rPr>
          <w:color w:val="000000"/>
          <w:sz w:val="20"/>
          <w:szCs w:val="20"/>
          <w:lang w:val="en-US"/>
        </w:rPr>
        <w:t xml:space="preserve">if SRS transmission is switching between different carriers during the DMRS bundling period, the phase continuity </w:t>
      </w:r>
      <w:r w:rsidR="001936B7">
        <w:rPr>
          <w:color w:val="000000"/>
          <w:sz w:val="20"/>
          <w:szCs w:val="20"/>
          <w:lang w:val="en-US"/>
        </w:rPr>
        <w:t>cannot be</w:t>
      </w:r>
      <w:r w:rsidR="004F1CC7">
        <w:rPr>
          <w:color w:val="000000"/>
          <w:sz w:val="20"/>
          <w:szCs w:val="20"/>
          <w:lang w:val="en-US"/>
        </w:rPr>
        <w:t xml:space="preserve"> maintained by UE. </w:t>
      </w:r>
      <w:r w:rsidR="00505980">
        <w:rPr>
          <w:color w:val="000000"/>
          <w:sz w:val="20"/>
          <w:szCs w:val="20"/>
          <w:lang w:val="en-US"/>
        </w:rPr>
        <w:t xml:space="preserve"> If this is supported, t</w:t>
      </w:r>
      <w:r w:rsidR="004F1CC7">
        <w:rPr>
          <w:color w:val="000000"/>
          <w:sz w:val="20"/>
          <w:szCs w:val="20"/>
          <w:lang w:val="en-US"/>
        </w:rPr>
        <w:t>he SRS switching should be considered as an event which break the phase continuity.</w:t>
      </w:r>
    </w:p>
    <w:tbl>
      <w:tblPr>
        <w:tblStyle w:val="TableGrid"/>
        <w:tblW w:w="0" w:type="auto"/>
        <w:tblLook w:val="04A0" w:firstRow="1" w:lastRow="0" w:firstColumn="1" w:lastColumn="0" w:noHBand="0" w:noVBand="1"/>
      </w:tblPr>
      <w:tblGrid>
        <w:gridCol w:w="9629"/>
      </w:tblGrid>
      <w:tr w:rsidR="00E16F9F" w14:paraId="4A78AAE3" w14:textId="77777777" w:rsidTr="00E16F9F">
        <w:tc>
          <w:tcPr>
            <w:tcW w:w="9629" w:type="dxa"/>
          </w:tcPr>
          <w:p w14:paraId="35E77B48" w14:textId="77777777" w:rsidR="00E16F9F" w:rsidRPr="0097209E" w:rsidRDefault="00E16F9F" w:rsidP="00E16F9F">
            <w:pPr>
              <w:spacing w:afterLines="50" w:after="120"/>
              <w:rPr>
                <w:rFonts w:ascii="Arial" w:hAnsi="Arial" w:cs="Arial"/>
                <w:sz w:val="20"/>
                <w:szCs w:val="20"/>
              </w:rPr>
            </w:pPr>
            <w:r w:rsidRPr="0097209E">
              <w:rPr>
                <w:rFonts w:ascii="Arial" w:hAnsi="Arial" w:cs="Arial"/>
                <w:sz w:val="20"/>
                <w:szCs w:val="20"/>
              </w:rPr>
              <w:t>Considering DL CA with “additional” UL carrier configured with SRS only (i.e. no PUCCH/PUSCH configured) with the following conditions:</w:t>
            </w:r>
          </w:p>
          <w:p w14:paraId="6971B6A4" w14:textId="625D7954" w:rsidR="00E16F9F" w:rsidRPr="00E16F9F" w:rsidRDefault="00E16F9F" w:rsidP="00E16F9F">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For carrier switching back and forth between UL carrier and SRS carrier, if the switching happens within the DMRS bundling duration, then the phase continuity is not maintained by the UE.</w:t>
            </w:r>
          </w:p>
        </w:tc>
      </w:tr>
    </w:tbl>
    <w:p w14:paraId="32AE867A" w14:textId="4521E324" w:rsidR="00E16F9F" w:rsidRPr="002C6011" w:rsidRDefault="002C6011" w:rsidP="000C074D">
      <w:pPr>
        <w:spacing w:before="120" w:after="120"/>
        <w:rPr>
          <w:b/>
          <w:bCs/>
          <w:color w:val="000000"/>
          <w:sz w:val="20"/>
          <w:szCs w:val="20"/>
          <w:lang w:val="en-US"/>
        </w:rPr>
      </w:pPr>
      <w:r w:rsidRPr="002C6011">
        <w:rPr>
          <w:b/>
          <w:bCs/>
          <w:color w:val="000000"/>
          <w:sz w:val="20"/>
          <w:szCs w:val="20"/>
          <w:lang w:val="en-US"/>
        </w:rPr>
        <w:t>Proposal 1: If FR1 DL CA with SRS carrier switching and DMRS bundling</w:t>
      </w:r>
      <w:r w:rsidR="00505980">
        <w:rPr>
          <w:b/>
          <w:bCs/>
          <w:color w:val="000000"/>
          <w:sz w:val="20"/>
          <w:szCs w:val="20"/>
          <w:lang w:val="en-US"/>
        </w:rPr>
        <w:t xml:space="preserve"> is supported</w:t>
      </w:r>
      <w:r w:rsidRPr="002C6011">
        <w:rPr>
          <w:b/>
          <w:bCs/>
          <w:color w:val="000000"/>
          <w:sz w:val="20"/>
          <w:szCs w:val="20"/>
          <w:lang w:val="en-US"/>
        </w:rPr>
        <w:t>, SRS switching is considered as dynamic event.</w:t>
      </w:r>
    </w:p>
    <w:p w14:paraId="2F138BDD" w14:textId="77777777" w:rsidR="00C075A6" w:rsidRDefault="008E7B84" w:rsidP="000C074D">
      <w:pPr>
        <w:spacing w:before="120" w:after="120"/>
        <w:rPr>
          <w:color w:val="000000"/>
          <w:sz w:val="20"/>
          <w:szCs w:val="20"/>
          <w:lang w:val="en-US"/>
        </w:rPr>
      </w:pPr>
      <w:r>
        <w:rPr>
          <w:color w:val="000000"/>
          <w:sz w:val="20"/>
          <w:szCs w:val="20"/>
          <w:lang w:val="en-US"/>
        </w:rPr>
        <w:t>For FR1 UL inter-band CA</w:t>
      </w:r>
      <w:r w:rsidR="0097209E">
        <w:rPr>
          <w:color w:val="000000"/>
          <w:sz w:val="20"/>
          <w:szCs w:val="20"/>
          <w:lang w:val="en-US"/>
        </w:rPr>
        <w:t>,</w:t>
      </w:r>
      <w:r>
        <w:rPr>
          <w:color w:val="000000"/>
          <w:sz w:val="20"/>
          <w:szCs w:val="20"/>
          <w:lang w:val="en-US"/>
        </w:rPr>
        <w:t xml:space="preserve"> RAN4 made following assumptions “</w:t>
      </w:r>
      <w:r w:rsidRPr="008E7B84">
        <w:rPr>
          <w:color w:val="000000"/>
          <w:sz w:val="20"/>
          <w:szCs w:val="20"/>
        </w:rPr>
        <w:t>If overlapping transmissions of PUSCH, PUCCH, and/or SRS are erroneously scheduled/configured by the gNB on more than one carrier, then the phase continuity of DMRS bundling will be broken</w:t>
      </w:r>
      <w:r>
        <w:rPr>
          <w:color w:val="000000"/>
          <w:sz w:val="20"/>
          <w:szCs w:val="20"/>
          <w:lang w:val="en-US"/>
        </w:rPr>
        <w:t xml:space="preserve">.” </w:t>
      </w:r>
      <w:r w:rsidR="00D12E38">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C075A6" w14:paraId="3DFB8893" w14:textId="77777777" w:rsidTr="00C075A6">
        <w:tc>
          <w:tcPr>
            <w:tcW w:w="9629" w:type="dxa"/>
          </w:tcPr>
          <w:p w14:paraId="01AAAFC1" w14:textId="77777777" w:rsidR="00C075A6" w:rsidRPr="0097209E" w:rsidRDefault="00C075A6" w:rsidP="00C075A6">
            <w:pPr>
              <w:spacing w:afterLines="50" w:after="120"/>
              <w:rPr>
                <w:rFonts w:ascii="Arial" w:hAnsi="Arial" w:cs="Arial"/>
                <w:sz w:val="20"/>
                <w:szCs w:val="20"/>
              </w:rPr>
            </w:pPr>
            <w:r w:rsidRPr="0097209E">
              <w:rPr>
                <w:rFonts w:ascii="Arial" w:hAnsi="Arial" w:cs="Arial"/>
                <w:sz w:val="20"/>
                <w:szCs w:val="20"/>
              </w:rPr>
              <w:t>Considering FR1 inter-band UL CA with DMRS bundling with following conditions:</w:t>
            </w:r>
          </w:p>
          <w:p w14:paraId="0C25307F" w14:textId="77777777" w:rsidR="00C075A6" w:rsidRPr="0097209E" w:rsidRDefault="00C075A6" w:rsidP="00C075A6">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09C22028" w14:textId="77777777" w:rsidR="00C075A6" w:rsidRPr="0097209E" w:rsidRDefault="00C075A6" w:rsidP="00C075A6">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Only configuration of a single TAG is supported.</w:t>
            </w:r>
          </w:p>
          <w:p w14:paraId="7758427C" w14:textId="77777777" w:rsidR="00C075A6" w:rsidRDefault="00C075A6" w:rsidP="00C075A6">
            <w:pPr>
              <w:pStyle w:val="ListParagraph"/>
              <w:numPr>
                <w:ilvl w:val="0"/>
                <w:numId w:val="43"/>
              </w:numPr>
              <w:spacing w:afterLines="50" w:after="120"/>
              <w:rPr>
                <w:rFonts w:ascii="Arial" w:hAnsi="Arial" w:cs="Arial"/>
                <w:sz w:val="20"/>
                <w:szCs w:val="20"/>
                <w:lang w:eastAsia="zh-CN"/>
              </w:rPr>
            </w:pPr>
            <w:r w:rsidRPr="0097209E">
              <w:rPr>
                <w:rFonts w:ascii="Arial" w:hAnsi="Arial" w:cs="Arial"/>
                <w:sz w:val="20"/>
                <w:szCs w:val="20"/>
                <w:lang w:eastAsia="zh-CN"/>
              </w:rPr>
              <w:t>If there is any carrier switching back and forth between two carriers and the switching happens within the DMRS bundling duration, then the phase continuity is not maintained by the UE.</w:t>
            </w:r>
          </w:p>
          <w:p w14:paraId="6D890E6E" w14:textId="0FFB8730" w:rsidR="00C075A6" w:rsidRDefault="00C075A6" w:rsidP="00C075A6">
            <w:pPr>
              <w:spacing w:after="120"/>
              <w:rPr>
                <w:color w:val="000000"/>
                <w:sz w:val="20"/>
                <w:szCs w:val="20"/>
                <w:lang w:val="en-US"/>
              </w:rPr>
            </w:pPr>
            <w:r w:rsidRPr="006B22DA">
              <w:rPr>
                <w:rFonts w:ascii="Arial" w:hAnsi="Arial" w:cs="Arial"/>
                <w:sz w:val="20"/>
                <w:szCs w:val="20"/>
              </w:rPr>
              <w:t>Can only one band can be configured with DMRS bundling at a time?</w:t>
            </w:r>
          </w:p>
        </w:tc>
      </w:tr>
    </w:tbl>
    <w:p w14:paraId="0E6062C2" w14:textId="7D5A1FC9" w:rsidR="00D12E38" w:rsidRDefault="00D12E38" w:rsidP="000C074D">
      <w:pPr>
        <w:spacing w:before="120" w:after="120"/>
        <w:rPr>
          <w:color w:val="000000"/>
          <w:sz w:val="20"/>
          <w:szCs w:val="20"/>
          <w:lang w:val="en-US"/>
        </w:rPr>
      </w:pPr>
      <w:r>
        <w:rPr>
          <w:color w:val="000000"/>
          <w:sz w:val="20"/>
          <w:szCs w:val="20"/>
          <w:lang w:val="en-US"/>
        </w:rPr>
        <w:t xml:space="preserve">For this statement, there are two different </w:t>
      </w:r>
      <w:r w:rsidR="003D6ECA">
        <w:rPr>
          <w:color w:val="000000"/>
          <w:sz w:val="20"/>
          <w:szCs w:val="20"/>
          <w:lang w:val="en-US"/>
        </w:rPr>
        <w:t>interpretations</w:t>
      </w:r>
      <w:r>
        <w:rPr>
          <w:color w:val="000000"/>
          <w:sz w:val="20"/>
          <w:szCs w:val="20"/>
          <w:lang w:val="en-US"/>
        </w:rPr>
        <w:t>,</w:t>
      </w:r>
    </w:p>
    <w:p w14:paraId="725ACE19" w14:textId="6145B516" w:rsidR="00D12E38" w:rsidRPr="00D12E38" w:rsidRDefault="00D12E38" w:rsidP="00D12E38">
      <w:pPr>
        <w:pStyle w:val="ListParagraph"/>
        <w:numPr>
          <w:ilvl w:val="0"/>
          <w:numId w:val="45"/>
        </w:numPr>
        <w:spacing w:before="120" w:after="120"/>
        <w:rPr>
          <w:color w:val="000000"/>
          <w:sz w:val="20"/>
          <w:szCs w:val="20"/>
          <w:lang w:val="en-US"/>
        </w:rPr>
      </w:pPr>
      <w:r w:rsidRPr="00D12E38">
        <w:rPr>
          <w:color w:val="000000"/>
          <w:sz w:val="20"/>
          <w:szCs w:val="20"/>
          <w:lang w:val="en-US"/>
        </w:rPr>
        <w:t xml:space="preserve">If the UL transmission is scheduled erroneously during DMRS bundling duration, then UE would assume this is error case, UE would ignore </w:t>
      </w:r>
      <w:r>
        <w:rPr>
          <w:color w:val="000000"/>
          <w:sz w:val="20"/>
          <w:szCs w:val="20"/>
          <w:lang w:val="en-US"/>
        </w:rPr>
        <w:t>UL</w:t>
      </w:r>
      <w:r w:rsidRPr="00D12E38">
        <w:rPr>
          <w:color w:val="000000"/>
          <w:sz w:val="20"/>
          <w:szCs w:val="20"/>
          <w:lang w:val="en-US"/>
        </w:rPr>
        <w:t xml:space="preserve"> scheduling</w:t>
      </w:r>
      <w:r>
        <w:rPr>
          <w:color w:val="000000"/>
          <w:sz w:val="20"/>
          <w:szCs w:val="20"/>
          <w:lang w:val="en-US"/>
        </w:rPr>
        <w:t>. Thus, the DMRS bundling is not impacted.</w:t>
      </w:r>
    </w:p>
    <w:p w14:paraId="083FA65F" w14:textId="01AFA426" w:rsidR="00D12E38" w:rsidRPr="00D12E38" w:rsidRDefault="00D12E38" w:rsidP="00D12E38">
      <w:pPr>
        <w:pStyle w:val="ListParagraph"/>
        <w:numPr>
          <w:ilvl w:val="0"/>
          <w:numId w:val="45"/>
        </w:numPr>
        <w:spacing w:before="120" w:after="120"/>
        <w:rPr>
          <w:color w:val="000000"/>
          <w:sz w:val="20"/>
          <w:szCs w:val="20"/>
          <w:lang w:val="en-US"/>
        </w:rPr>
      </w:pPr>
      <w:r>
        <w:rPr>
          <w:color w:val="000000"/>
          <w:sz w:val="20"/>
          <w:szCs w:val="20"/>
          <w:lang w:val="en-US"/>
        </w:rPr>
        <w:t xml:space="preserve">If </w:t>
      </w:r>
      <w:r w:rsidRPr="00D12E38">
        <w:rPr>
          <w:color w:val="000000"/>
          <w:sz w:val="20"/>
          <w:szCs w:val="20"/>
        </w:rPr>
        <w:t xml:space="preserve">the phase continuity of DMRS bundling </w:t>
      </w:r>
      <w:r>
        <w:rPr>
          <w:color w:val="000000"/>
          <w:sz w:val="20"/>
          <w:szCs w:val="20"/>
          <w:lang w:val="en-US"/>
        </w:rPr>
        <w:t>is</w:t>
      </w:r>
      <w:r w:rsidRPr="00D12E38">
        <w:rPr>
          <w:color w:val="000000"/>
          <w:sz w:val="20"/>
          <w:szCs w:val="20"/>
        </w:rPr>
        <w:t xml:space="preserve"> broken</w:t>
      </w:r>
      <w:r>
        <w:rPr>
          <w:color w:val="000000"/>
          <w:sz w:val="20"/>
          <w:szCs w:val="20"/>
          <w:lang w:val="en-US"/>
        </w:rPr>
        <w:t xml:space="preserve"> with these UL scheduled transmissions, then UE would assume UL scheduling</w:t>
      </w:r>
      <w:r w:rsidR="00D271D2">
        <w:rPr>
          <w:color w:val="000000"/>
          <w:sz w:val="20"/>
          <w:szCs w:val="20"/>
          <w:lang w:val="en-US"/>
        </w:rPr>
        <w:t>/configur</w:t>
      </w:r>
      <w:r w:rsidR="00061697">
        <w:rPr>
          <w:color w:val="000000"/>
          <w:sz w:val="20"/>
          <w:szCs w:val="20"/>
          <w:lang w:val="en-US"/>
        </w:rPr>
        <w:t>ation</w:t>
      </w:r>
      <w:r>
        <w:rPr>
          <w:color w:val="000000"/>
          <w:sz w:val="20"/>
          <w:szCs w:val="20"/>
          <w:lang w:val="en-US"/>
        </w:rPr>
        <w:t xml:space="preserve"> on another carrier is valid scheduling</w:t>
      </w:r>
      <w:r w:rsidR="00061697">
        <w:rPr>
          <w:color w:val="000000"/>
          <w:sz w:val="20"/>
          <w:szCs w:val="20"/>
          <w:lang w:val="en-US"/>
        </w:rPr>
        <w:t>/configuration</w:t>
      </w:r>
      <w:r>
        <w:rPr>
          <w:color w:val="000000"/>
          <w:sz w:val="20"/>
          <w:szCs w:val="20"/>
          <w:lang w:val="en-US"/>
        </w:rPr>
        <w:t>.</w:t>
      </w:r>
    </w:p>
    <w:p w14:paraId="1DA00930" w14:textId="20EBAB26" w:rsidR="00B73DAE" w:rsidRDefault="00B73DAE" w:rsidP="000C074D">
      <w:pPr>
        <w:spacing w:before="120" w:after="120"/>
        <w:rPr>
          <w:color w:val="000000"/>
          <w:sz w:val="20"/>
          <w:szCs w:val="20"/>
          <w:lang w:val="en-US"/>
        </w:rPr>
      </w:pPr>
      <w:r>
        <w:rPr>
          <w:color w:val="000000"/>
          <w:sz w:val="20"/>
          <w:szCs w:val="20"/>
          <w:lang w:val="en-US"/>
        </w:rPr>
        <w:lastRenderedPageBreak/>
        <w:t xml:space="preserve">If a UE is configured with inter-band UL CA, normally one band is lower </w:t>
      </w:r>
      <w:r w:rsidR="003D6ECA">
        <w:rPr>
          <w:color w:val="000000"/>
          <w:sz w:val="20"/>
          <w:szCs w:val="20"/>
          <w:lang w:val="en-US"/>
        </w:rPr>
        <w:t xml:space="preserve">frequency </w:t>
      </w:r>
      <w:r>
        <w:rPr>
          <w:color w:val="000000"/>
          <w:sz w:val="20"/>
          <w:szCs w:val="20"/>
          <w:lang w:val="en-US"/>
        </w:rPr>
        <w:t xml:space="preserve">band for coverage and another band is higher </w:t>
      </w:r>
      <w:r w:rsidR="003D6ECA">
        <w:rPr>
          <w:color w:val="000000"/>
          <w:sz w:val="20"/>
          <w:szCs w:val="20"/>
          <w:lang w:val="en-US"/>
        </w:rPr>
        <w:t xml:space="preserve">frequency </w:t>
      </w:r>
      <w:r>
        <w:rPr>
          <w:color w:val="000000"/>
          <w:sz w:val="20"/>
          <w:szCs w:val="20"/>
          <w:lang w:val="en-US"/>
        </w:rPr>
        <w:t xml:space="preserve">band for capacity. If UE already has the coverage issue in lower band, then </w:t>
      </w:r>
      <w:r w:rsidR="004E439E">
        <w:rPr>
          <w:color w:val="000000"/>
          <w:sz w:val="20"/>
          <w:szCs w:val="20"/>
          <w:lang w:val="en-US"/>
        </w:rPr>
        <w:t xml:space="preserve">the quality of </w:t>
      </w:r>
      <w:r w:rsidR="004346C2">
        <w:rPr>
          <w:color w:val="000000"/>
          <w:sz w:val="20"/>
          <w:szCs w:val="20"/>
          <w:lang w:val="en-US"/>
        </w:rPr>
        <w:t>another</w:t>
      </w:r>
      <w:r>
        <w:rPr>
          <w:color w:val="000000"/>
          <w:sz w:val="20"/>
          <w:szCs w:val="20"/>
          <w:lang w:val="en-US"/>
        </w:rPr>
        <w:t xml:space="preserve"> link in </w:t>
      </w:r>
      <w:r w:rsidR="004346C2">
        <w:rPr>
          <w:color w:val="000000"/>
          <w:sz w:val="20"/>
          <w:szCs w:val="20"/>
          <w:lang w:val="en-US"/>
        </w:rPr>
        <w:t>higher</w:t>
      </w:r>
      <w:r>
        <w:rPr>
          <w:color w:val="000000"/>
          <w:sz w:val="20"/>
          <w:szCs w:val="20"/>
          <w:lang w:val="en-US"/>
        </w:rPr>
        <w:t xml:space="preserve"> band</w:t>
      </w:r>
      <w:r w:rsidR="004346C2">
        <w:rPr>
          <w:color w:val="000000"/>
          <w:sz w:val="20"/>
          <w:szCs w:val="20"/>
          <w:lang w:val="en-US"/>
        </w:rPr>
        <w:t xml:space="preserve"> is poor</w:t>
      </w:r>
      <w:r>
        <w:rPr>
          <w:color w:val="000000"/>
          <w:sz w:val="20"/>
          <w:szCs w:val="20"/>
          <w:lang w:val="en-US"/>
        </w:rPr>
        <w:t xml:space="preserve">. </w:t>
      </w:r>
      <w:r w:rsidR="004346C2">
        <w:rPr>
          <w:color w:val="000000"/>
          <w:sz w:val="20"/>
          <w:szCs w:val="20"/>
          <w:lang w:val="en-US"/>
        </w:rPr>
        <w:t>From this point</w:t>
      </w:r>
      <w:r>
        <w:rPr>
          <w:color w:val="000000"/>
          <w:sz w:val="20"/>
          <w:szCs w:val="20"/>
          <w:lang w:val="en-US"/>
        </w:rPr>
        <w:t xml:space="preserve">, the first interpretation </w:t>
      </w:r>
      <w:r w:rsidR="004346C2">
        <w:rPr>
          <w:color w:val="000000"/>
          <w:sz w:val="20"/>
          <w:szCs w:val="20"/>
          <w:lang w:val="en-US"/>
        </w:rPr>
        <w:t>makes sense</w:t>
      </w:r>
      <w:r>
        <w:rPr>
          <w:color w:val="000000"/>
          <w:sz w:val="20"/>
          <w:szCs w:val="20"/>
          <w:lang w:val="en-US"/>
        </w:rPr>
        <w:t>.</w:t>
      </w:r>
      <w:r w:rsidR="003008EC">
        <w:rPr>
          <w:color w:val="000000"/>
          <w:sz w:val="20"/>
          <w:szCs w:val="20"/>
          <w:lang w:val="en-US"/>
        </w:rPr>
        <w:t xml:space="preserve"> And there is no motivation to configured two bands with DMRS bundling</w:t>
      </w:r>
      <w:r w:rsidR="00B331F1">
        <w:rPr>
          <w:color w:val="000000"/>
          <w:sz w:val="20"/>
          <w:szCs w:val="20"/>
          <w:lang w:val="en-US"/>
        </w:rPr>
        <w:t>, and no motivation to configure UL CA for a coverage limited UE</w:t>
      </w:r>
      <w:r w:rsidR="003008EC">
        <w:rPr>
          <w:color w:val="000000"/>
          <w:sz w:val="20"/>
          <w:szCs w:val="20"/>
          <w:lang w:val="en-US"/>
        </w:rPr>
        <w:t>.</w:t>
      </w:r>
    </w:p>
    <w:p w14:paraId="5967AAA5" w14:textId="3CCDC80D" w:rsidR="00D057A5" w:rsidRPr="00B331F1" w:rsidRDefault="00D057A5" w:rsidP="000C074D">
      <w:pPr>
        <w:spacing w:before="120" w:after="120"/>
        <w:rPr>
          <w:b/>
          <w:bCs/>
          <w:color w:val="000000"/>
          <w:sz w:val="20"/>
          <w:szCs w:val="20"/>
          <w:lang w:val="en-US"/>
        </w:rPr>
      </w:pPr>
      <w:r w:rsidRPr="00B331F1">
        <w:rPr>
          <w:b/>
          <w:bCs/>
          <w:color w:val="000000"/>
          <w:sz w:val="20"/>
          <w:szCs w:val="20"/>
          <w:lang w:val="en-US"/>
        </w:rPr>
        <w:t>Observation</w:t>
      </w:r>
      <w:r w:rsidR="00B331F1">
        <w:rPr>
          <w:b/>
          <w:bCs/>
          <w:color w:val="000000"/>
          <w:sz w:val="20"/>
          <w:szCs w:val="20"/>
          <w:lang w:val="en-US"/>
        </w:rPr>
        <w:t xml:space="preserve"> 1</w:t>
      </w:r>
      <w:r w:rsidRPr="00B331F1">
        <w:rPr>
          <w:b/>
          <w:bCs/>
          <w:color w:val="000000"/>
          <w:sz w:val="20"/>
          <w:szCs w:val="20"/>
          <w:lang w:val="en-US"/>
        </w:rPr>
        <w:t xml:space="preserve">: If UE already has the UL coverage problem, </w:t>
      </w:r>
      <w:proofErr w:type="spellStart"/>
      <w:r w:rsidR="00B331F1">
        <w:rPr>
          <w:b/>
          <w:bCs/>
          <w:color w:val="000000"/>
          <w:sz w:val="20"/>
          <w:szCs w:val="20"/>
          <w:lang w:val="en-US"/>
        </w:rPr>
        <w:t>Scell</w:t>
      </w:r>
      <w:proofErr w:type="spellEnd"/>
      <w:r w:rsidR="00B331F1">
        <w:rPr>
          <w:b/>
          <w:bCs/>
          <w:color w:val="000000"/>
          <w:sz w:val="20"/>
          <w:szCs w:val="20"/>
          <w:lang w:val="en-US"/>
        </w:rPr>
        <w:t xml:space="preserve"> should be released.</w:t>
      </w:r>
      <w:r w:rsidRPr="00B331F1">
        <w:rPr>
          <w:b/>
          <w:bCs/>
          <w:color w:val="000000"/>
          <w:sz w:val="20"/>
          <w:szCs w:val="20"/>
          <w:lang w:val="en-US"/>
        </w:rPr>
        <w:t xml:space="preserve"> </w:t>
      </w:r>
      <w:r w:rsidR="00B331F1" w:rsidRPr="00B331F1">
        <w:rPr>
          <w:b/>
          <w:bCs/>
          <w:color w:val="000000"/>
          <w:sz w:val="20"/>
          <w:szCs w:val="20"/>
          <w:lang w:val="en-US"/>
        </w:rPr>
        <w:t xml:space="preserve"> </w:t>
      </w:r>
      <w:r w:rsidRPr="00B331F1">
        <w:rPr>
          <w:b/>
          <w:bCs/>
          <w:color w:val="000000"/>
          <w:sz w:val="20"/>
          <w:szCs w:val="20"/>
          <w:lang w:val="en-US"/>
        </w:rPr>
        <w:t xml:space="preserve"> </w:t>
      </w:r>
    </w:p>
    <w:p w14:paraId="64C6F364" w14:textId="7BB28473" w:rsidR="00B73DAE" w:rsidRPr="002C6011" w:rsidRDefault="00B73DAE" w:rsidP="00B73DAE">
      <w:pPr>
        <w:spacing w:before="120" w:after="120"/>
        <w:rPr>
          <w:b/>
          <w:bCs/>
          <w:color w:val="000000"/>
          <w:sz w:val="20"/>
          <w:szCs w:val="20"/>
          <w:lang w:val="en-US"/>
        </w:rPr>
      </w:pPr>
      <w:r w:rsidRPr="002C6011">
        <w:rPr>
          <w:b/>
          <w:bCs/>
          <w:color w:val="000000"/>
          <w:sz w:val="20"/>
          <w:szCs w:val="20"/>
          <w:lang w:val="en-US"/>
        </w:rPr>
        <w:t xml:space="preserve">Proposal </w:t>
      </w:r>
      <w:r>
        <w:rPr>
          <w:b/>
          <w:bCs/>
          <w:color w:val="000000"/>
          <w:sz w:val="20"/>
          <w:szCs w:val="20"/>
          <w:lang w:val="en-US"/>
        </w:rPr>
        <w:t>2</w:t>
      </w:r>
      <w:r w:rsidRPr="002C6011">
        <w:rPr>
          <w:b/>
          <w:bCs/>
          <w:color w:val="000000"/>
          <w:sz w:val="20"/>
          <w:szCs w:val="20"/>
          <w:lang w:val="en-US"/>
        </w:rPr>
        <w:t xml:space="preserve">: If FR1 </w:t>
      </w:r>
      <w:r w:rsidR="004346C2">
        <w:rPr>
          <w:b/>
          <w:bCs/>
          <w:color w:val="000000"/>
          <w:sz w:val="20"/>
          <w:szCs w:val="20"/>
          <w:lang w:val="en-US"/>
        </w:rPr>
        <w:t>U</w:t>
      </w:r>
      <w:r w:rsidRPr="002C6011">
        <w:rPr>
          <w:b/>
          <w:bCs/>
          <w:color w:val="000000"/>
          <w:sz w:val="20"/>
          <w:szCs w:val="20"/>
          <w:lang w:val="en-US"/>
        </w:rPr>
        <w:t>L CA with DMRS bundling</w:t>
      </w:r>
      <w:r w:rsidR="0050707C">
        <w:rPr>
          <w:b/>
          <w:bCs/>
          <w:color w:val="000000"/>
          <w:sz w:val="20"/>
          <w:szCs w:val="20"/>
          <w:lang w:val="en-US"/>
        </w:rPr>
        <w:t xml:space="preserve"> is supported</w:t>
      </w:r>
      <w:r w:rsidRPr="002C6011">
        <w:rPr>
          <w:b/>
          <w:bCs/>
          <w:color w:val="000000"/>
          <w:sz w:val="20"/>
          <w:szCs w:val="20"/>
          <w:lang w:val="en-US"/>
        </w:rPr>
        <w:t xml:space="preserve">, </w:t>
      </w:r>
      <w:r w:rsidR="004346C2">
        <w:rPr>
          <w:b/>
          <w:bCs/>
          <w:color w:val="000000"/>
          <w:sz w:val="20"/>
          <w:szCs w:val="20"/>
          <w:lang w:val="en-US"/>
        </w:rPr>
        <w:t xml:space="preserve">UE doesn’t expect overlapping transmission of PUSCH, PUCCH, SRS </w:t>
      </w:r>
      <w:r w:rsidR="003D3C69">
        <w:rPr>
          <w:b/>
          <w:bCs/>
          <w:color w:val="000000"/>
          <w:sz w:val="20"/>
          <w:szCs w:val="20"/>
          <w:lang w:val="en-US"/>
        </w:rPr>
        <w:t>in</w:t>
      </w:r>
      <w:r w:rsidR="004346C2">
        <w:rPr>
          <w:b/>
          <w:bCs/>
          <w:color w:val="000000"/>
          <w:sz w:val="20"/>
          <w:szCs w:val="20"/>
          <w:lang w:val="en-US"/>
        </w:rPr>
        <w:t xml:space="preserve"> DMRS bundling</w:t>
      </w:r>
      <w:r w:rsidR="003D3C69">
        <w:rPr>
          <w:b/>
          <w:bCs/>
          <w:color w:val="000000"/>
          <w:sz w:val="20"/>
          <w:szCs w:val="20"/>
          <w:lang w:val="en-US"/>
        </w:rPr>
        <w:t xml:space="preserve"> duration</w:t>
      </w:r>
      <w:r w:rsidRPr="002C6011">
        <w:rPr>
          <w:b/>
          <w:bCs/>
          <w:color w:val="000000"/>
          <w:sz w:val="20"/>
          <w:szCs w:val="20"/>
          <w:lang w:val="en-US"/>
        </w:rPr>
        <w:t>.</w:t>
      </w:r>
    </w:p>
    <w:p w14:paraId="66DB2FF1" w14:textId="6FD0AFD2" w:rsidR="00312683" w:rsidRPr="003D3C69" w:rsidRDefault="003D3C69" w:rsidP="000C074D">
      <w:pPr>
        <w:spacing w:before="120" w:after="120"/>
        <w:rPr>
          <w:b/>
          <w:bCs/>
          <w:color w:val="000000"/>
          <w:sz w:val="20"/>
          <w:szCs w:val="20"/>
          <w:lang w:val="en-US"/>
        </w:rPr>
      </w:pPr>
      <w:r w:rsidRPr="003D3C69">
        <w:rPr>
          <w:b/>
          <w:bCs/>
          <w:color w:val="000000"/>
          <w:sz w:val="20"/>
          <w:szCs w:val="20"/>
          <w:lang w:val="en-US"/>
        </w:rPr>
        <w:t xml:space="preserve">Proposal 3: </w:t>
      </w:r>
      <w:r w:rsidR="0050707C" w:rsidRPr="002C6011">
        <w:rPr>
          <w:b/>
          <w:bCs/>
          <w:color w:val="000000"/>
          <w:sz w:val="20"/>
          <w:szCs w:val="20"/>
          <w:lang w:val="en-US"/>
        </w:rPr>
        <w:t xml:space="preserve">If FR1 </w:t>
      </w:r>
      <w:r w:rsidR="0050707C">
        <w:rPr>
          <w:b/>
          <w:bCs/>
          <w:color w:val="000000"/>
          <w:sz w:val="20"/>
          <w:szCs w:val="20"/>
          <w:lang w:val="en-US"/>
        </w:rPr>
        <w:t>U</w:t>
      </w:r>
      <w:r w:rsidR="0050707C" w:rsidRPr="002C6011">
        <w:rPr>
          <w:b/>
          <w:bCs/>
          <w:color w:val="000000"/>
          <w:sz w:val="20"/>
          <w:szCs w:val="20"/>
          <w:lang w:val="en-US"/>
        </w:rPr>
        <w:t>L CA with DMRS bundling</w:t>
      </w:r>
      <w:r w:rsidR="0050707C">
        <w:rPr>
          <w:b/>
          <w:bCs/>
          <w:color w:val="000000"/>
          <w:sz w:val="20"/>
          <w:szCs w:val="20"/>
          <w:lang w:val="en-US"/>
        </w:rPr>
        <w:t xml:space="preserve"> is supported</w:t>
      </w:r>
      <w:r>
        <w:rPr>
          <w:b/>
          <w:bCs/>
          <w:color w:val="000000"/>
          <w:sz w:val="20"/>
          <w:szCs w:val="20"/>
          <w:lang w:val="en-US"/>
        </w:rPr>
        <w:t xml:space="preserve">, only </w:t>
      </w:r>
      <w:r w:rsidR="00F43F55">
        <w:rPr>
          <w:b/>
          <w:bCs/>
          <w:color w:val="000000"/>
          <w:sz w:val="20"/>
          <w:szCs w:val="20"/>
          <w:lang w:val="en-US"/>
        </w:rPr>
        <w:t xml:space="preserve">one </w:t>
      </w:r>
      <w:r>
        <w:rPr>
          <w:b/>
          <w:bCs/>
          <w:color w:val="000000"/>
          <w:sz w:val="20"/>
          <w:szCs w:val="20"/>
          <w:lang w:val="en-US"/>
        </w:rPr>
        <w:t>band can be configured with DMRS bundling.</w:t>
      </w:r>
      <w:r w:rsidR="00312683">
        <w:rPr>
          <w:color w:val="000000"/>
          <w:sz w:val="20"/>
          <w:szCs w:val="20"/>
          <w:lang w:val="en-US"/>
        </w:rPr>
        <w:t xml:space="preserve"> </w:t>
      </w:r>
    </w:p>
    <w:p w14:paraId="6DB6BB43" w14:textId="56E61C39" w:rsidR="00312683" w:rsidRDefault="003008EC" w:rsidP="000C074D">
      <w:pPr>
        <w:spacing w:before="120" w:after="120"/>
        <w:rPr>
          <w:color w:val="000000"/>
          <w:sz w:val="20"/>
          <w:szCs w:val="20"/>
          <w:lang w:val="en-US"/>
        </w:rPr>
      </w:pPr>
      <w:r>
        <w:rPr>
          <w:color w:val="000000"/>
          <w:sz w:val="20"/>
          <w:szCs w:val="20"/>
          <w:lang w:val="en-US"/>
        </w:rPr>
        <w:t>For SUL inter-operation with DMRS bundling,</w:t>
      </w:r>
      <w:r w:rsidR="00C10869">
        <w:rPr>
          <w:color w:val="000000"/>
          <w:sz w:val="20"/>
          <w:szCs w:val="20"/>
          <w:lang w:val="en-US"/>
        </w:rPr>
        <w:t xml:space="preserve"> whether only band can be configured with DMRS bundling, similarly as UL inter-band CA case, the SUL is to improve the UL coverage, thus the DMRS bundling configur</w:t>
      </w:r>
      <w:r w:rsidR="003D6ECA">
        <w:rPr>
          <w:color w:val="000000"/>
          <w:sz w:val="20"/>
          <w:szCs w:val="20"/>
          <w:lang w:val="en-US"/>
        </w:rPr>
        <w:t>ing</w:t>
      </w:r>
      <w:r w:rsidR="00C10869">
        <w:rPr>
          <w:color w:val="000000"/>
          <w:sz w:val="20"/>
          <w:szCs w:val="20"/>
          <w:lang w:val="en-US"/>
        </w:rPr>
        <w:t xml:space="preserve"> in SUL band is enough. DMRS bundling configuring on normal UL could provide better coverage for normal UL carrier, but the data rate could be dropping dramatically due to the modulation order limitation on DMRS bundling. </w:t>
      </w:r>
      <w:r w:rsidR="009827F5">
        <w:rPr>
          <w:color w:val="000000"/>
          <w:sz w:val="20"/>
          <w:szCs w:val="20"/>
          <w:lang w:val="en-US"/>
        </w:rPr>
        <w:t>If the UE is in the edge of NUL carrier, the data scheduling on SUL makes more sense rather than configuring DMRS bundling on NUL carrier.</w:t>
      </w:r>
    </w:p>
    <w:tbl>
      <w:tblPr>
        <w:tblStyle w:val="TableGrid"/>
        <w:tblW w:w="0" w:type="auto"/>
        <w:tblLook w:val="04A0" w:firstRow="1" w:lastRow="0" w:firstColumn="1" w:lastColumn="0" w:noHBand="0" w:noVBand="1"/>
      </w:tblPr>
      <w:tblGrid>
        <w:gridCol w:w="9629"/>
      </w:tblGrid>
      <w:tr w:rsidR="003008EC" w14:paraId="1F0124C5" w14:textId="77777777" w:rsidTr="003008EC">
        <w:tc>
          <w:tcPr>
            <w:tcW w:w="9629" w:type="dxa"/>
          </w:tcPr>
          <w:p w14:paraId="63CF3D5C" w14:textId="77777777" w:rsidR="003008EC" w:rsidRPr="003008EC" w:rsidRDefault="003008EC" w:rsidP="003008EC">
            <w:pPr>
              <w:rPr>
                <w:rFonts w:ascii="Arial" w:eastAsiaTheme="minorEastAsia" w:hAnsi="Arial" w:cs="Arial"/>
                <w:sz w:val="20"/>
                <w:szCs w:val="20"/>
                <w:lang w:val="en-US"/>
              </w:rPr>
            </w:pPr>
            <w:r w:rsidRPr="003008EC">
              <w:rPr>
                <w:rFonts w:ascii="Arial" w:eastAsiaTheme="minorEastAsia" w:hAnsi="Arial" w:cs="Arial"/>
                <w:sz w:val="20"/>
                <w:szCs w:val="20"/>
              </w:rPr>
              <w:t>Considering SUL with DMRS bundling with following conditions:</w:t>
            </w:r>
          </w:p>
          <w:p w14:paraId="676A99EC" w14:textId="77777777" w:rsidR="003008EC" w:rsidRPr="003008EC" w:rsidRDefault="003008EC" w:rsidP="003008EC">
            <w:pPr>
              <w:pStyle w:val="ListParagraph"/>
              <w:numPr>
                <w:ilvl w:val="0"/>
                <w:numId w:val="43"/>
              </w:numPr>
              <w:spacing w:afterLines="50" w:after="120"/>
              <w:rPr>
                <w:rFonts w:ascii="Arial" w:hAnsi="Arial" w:cs="Arial"/>
                <w:sz w:val="20"/>
                <w:szCs w:val="20"/>
                <w:lang w:eastAsia="zh-CN"/>
              </w:rPr>
            </w:pPr>
            <w:r w:rsidRPr="003008EC">
              <w:rPr>
                <w:rFonts w:ascii="Arial" w:hAnsi="Arial" w:cs="Arial"/>
                <w:sz w:val="20"/>
                <w:szCs w:val="20"/>
                <w:lang w:eastAsia="zh-CN"/>
              </w:rPr>
              <w:t>Can only one band can be configured with DMRS bundling at a time</w:t>
            </w:r>
            <w:r w:rsidRPr="003008EC">
              <w:rPr>
                <w:rFonts w:ascii="Arial" w:eastAsiaTheme="minorEastAsia" w:hAnsi="Arial" w:cs="Arial"/>
                <w:sz w:val="20"/>
                <w:szCs w:val="20"/>
                <w:lang w:eastAsia="zh-CN"/>
              </w:rPr>
              <w:t>?</w:t>
            </w:r>
          </w:p>
          <w:p w14:paraId="7D541D9E" w14:textId="011D985B" w:rsidR="003008EC" w:rsidRPr="003008EC" w:rsidRDefault="003008EC" w:rsidP="003008EC">
            <w:pPr>
              <w:pStyle w:val="ListParagraph"/>
              <w:numPr>
                <w:ilvl w:val="0"/>
                <w:numId w:val="43"/>
              </w:numPr>
              <w:spacing w:afterLines="50" w:after="120"/>
              <w:rPr>
                <w:rFonts w:ascii="Arial" w:hAnsi="Arial" w:cs="Arial"/>
                <w:sz w:val="20"/>
                <w:szCs w:val="20"/>
                <w:lang w:eastAsia="zh-CN"/>
              </w:rPr>
            </w:pPr>
            <w:r w:rsidRPr="003008EC">
              <w:rPr>
                <w:rFonts w:ascii="Arial" w:eastAsiaTheme="minorEastAsia" w:hAnsi="Arial" w:cs="Arial"/>
                <w:sz w:val="20"/>
                <w:szCs w:val="20"/>
              </w:rPr>
              <w:t>If there is any carrier switching back and forth between SUL and NUL carriers and the switching happens within the bundling duration, then the phase continuity is not maintained by the UE.</w:t>
            </w:r>
          </w:p>
        </w:tc>
      </w:tr>
    </w:tbl>
    <w:p w14:paraId="6192A7B6" w14:textId="5BD8735E" w:rsidR="00716134" w:rsidRPr="003D3C69" w:rsidRDefault="00716134" w:rsidP="00716134">
      <w:pPr>
        <w:spacing w:before="120" w:after="120"/>
        <w:rPr>
          <w:b/>
          <w:bCs/>
          <w:color w:val="000000"/>
          <w:sz w:val="20"/>
          <w:szCs w:val="20"/>
          <w:lang w:val="en-US"/>
        </w:rPr>
      </w:pPr>
      <w:r w:rsidRPr="003D3C69">
        <w:rPr>
          <w:b/>
          <w:bCs/>
          <w:color w:val="000000"/>
          <w:sz w:val="20"/>
          <w:szCs w:val="20"/>
          <w:lang w:val="en-US"/>
        </w:rPr>
        <w:t xml:space="preserve">Proposal </w:t>
      </w:r>
      <w:r>
        <w:rPr>
          <w:b/>
          <w:bCs/>
          <w:color w:val="000000"/>
          <w:sz w:val="20"/>
          <w:szCs w:val="20"/>
          <w:lang w:val="en-US"/>
        </w:rPr>
        <w:t>4</w:t>
      </w:r>
      <w:r w:rsidRPr="003D3C69">
        <w:rPr>
          <w:b/>
          <w:bCs/>
          <w:color w:val="000000"/>
          <w:sz w:val="20"/>
          <w:szCs w:val="20"/>
          <w:lang w:val="en-US"/>
        </w:rPr>
        <w:t xml:space="preserve">: If UE is configured with </w:t>
      </w:r>
      <w:r>
        <w:rPr>
          <w:b/>
          <w:bCs/>
          <w:color w:val="000000"/>
          <w:sz w:val="20"/>
          <w:szCs w:val="20"/>
          <w:lang w:val="en-US"/>
        </w:rPr>
        <w:t xml:space="preserve">SUL and DMRS bundling, only </w:t>
      </w:r>
      <w:r w:rsidR="00F43F55">
        <w:rPr>
          <w:b/>
          <w:bCs/>
          <w:color w:val="000000"/>
          <w:sz w:val="20"/>
          <w:szCs w:val="20"/>
          <w:lang w:val="en-US"/>
        </w:rPr>
        <w:t xml:space="preserve">one </w:t>
      </w:r>
      <w:r>
        <w:rPr>
          <w:b/>
          <w:bCs/>
          <w:color w:val="000000"/>
          <w:sz w:val="20"/>
          <w:szCs w:val="20"/>
          <w:lang w:val="en-US"/>
        </w:rPr>
        <w:t>band can be configured with DMRS bundling.</w:t>
      </w:r>
      <w:r>
        <w:rPr>
          <w:color w:val="000000"/>
          <w:sz w:val="20"/>
          <w:szCs w:val="20"/>
          <w:lang w:val="en-US"/>
        </w:rPr>
        <w:t xml:space="preserve"> </w:t>
      </w:r>
    </w:p>
    <w:p w14:paraId="1F986F45" w14:textId="07BF365E" w:rsidR="003008EC" w:rsidRDefault="00716134" w:rsidP="000C074D">
      <w:pPr>
        <w:spacing w:before="120" w:after="120"/>
        <w:rPr>
          <w:color w:val="000000"/>
          <w:sz w:val="20"/>
          <w:szCs w:val="20"/>
          <w:lang w:val="en-US"/>
        </w:rPr>
      </w:pPr>
      <w:r>
        <w:rPr>
          <w:color w:val="000000"/>
          <w:sz w:val="20"/>
          <w:szCs w:val="20"/>
          <w:lang w:val="en-US"/>
        </w:rPr>
        <w:t xml:space="preserve">For carrier switching back and forth between SUL and NUL carrier, </w:t>
      </w:r>
      <w:r w:rsidR="009827F5">
        <w:rPr>
          <w:color w:val="000000"/>
          <w:sz w:val="20"/>
          <w:szCs w:val="20"/>
          <w:lang w:val="en-US"/>
        </w:rPr>
        <w:t xml:space="preserve">as discussed above, </w:t>
      </w:r>
      <w:r>
        <w:rPr>
          <w:color w:val="000000"/>
          <w:sz w:val="20"/>
          <w:szCs w:val="20"/>
          <w:lang w:val="en-US"/>
        </w:rPr>
        <w:t xml:space="preserve">there is no use case for this switching. </w:t>
      </w:r>
    </w:p>
    <w:p w14:paraId="3DCC4264" w14:textId="21758942" w:rsidR="00716134" w:rsidRPr="003D3C69" w:rsidRDefault="00716134" w:rsidP="00716134">
      <w:pPr>
        <w:spacing w:before="120" w:after="120"/>
        <w:rPr>
          <w:b/>
          <w:bCs/>
          <w:color w:val="000000"/>
          <w:sz w:val="20"/>
          <w:szCs w:val="20"/>
          <w:lang w:val="en-US"/>
        </w:rPr>
      </w:pPr>
      <w:r w:rsidRPr="003D3C69">
        <w:rPr>
          <w:b/>
          <w:bCs/>
          <w:color w:val="000000"/>
          <w:sz w:val="20"/>
          <w:szCs w:val="20"/>
          <w:lang w:val="en-US"/>
        </w:rPr>
        <w:t xml:space="preserve">Proposal </w:t>
      </w:r>
      <w:r>
        <w:rPr>
          <w:b/>
          <w:bCs/>
          <w:color w:val="000000"/>
          <w:sz w:val="20"/>
          <w:szCs w:val="20"/>
          <w:lang w:val="en-US"/>
        </w:rPr>
        <w:t>5</w:t>
      </w:r>
      <w:r w:rsidRPr="003D3C69">
        <w:rPr>
          <w:b/>
          <w:bCs/>
          <w:color w:val="000000"/>
          <w:sz w:val="20"/>
          <w:szCs w:val="20"/>
          <w:lang w:val="en-US"/>
        </w:rPr>
        <w:t xml:space="preserve">: If UE is configured with </w:t>
      </w:r>
      <w:r>
        <w:rPr>
          <w:b/>
          <w:bCs/>
          <w:color w:val="000000"/>
          <w:sz w:val="20"/>
          <w:szCs w:val="20"/>
          <w:lang w:val="en-US"/>
        </w:rPr>
        <w:t>SUL and DMRS bundling, UE doesn’t expect switching to another carrier in the DMRS bundling duration.</w:t>
      </w:r>
      <w:r>
        <w:rPr>
          <w:color w:val="000000"/>
          <w:sz w:val="20"/>
          <w:szCs w:val="20"/>
          <w:lang w:val="en-US"/>
        </w:rPr>
        <w:t xml:space="preserve"> </w:t>
      </w:r>
    </w:p>
    <w:p w14:paraId="55BEA167" w14:textId="2B52A303" w:rsidR="00716134" w:rsidRPr="003008EC" w:rsidRDefault="00567438" w:rsidP="000C074D">
      <w:pPr>
        <w:spacing w:before="120" w:after="120"/>
        <w:rPr>
          <w:color w:val="000000"/>
          <w:sz w:val="20"/>
          <w:szCs w:val="20"/>
          <w:lang w:val="en-US"/>
        </w:rPr>
      </w:pPr>
      <w:r>
        <w:rPr>
          <w:color w:val="000000"/>
          <w:sz w:val="20"/>
          <w:szCs w:val="20"/>
          <w:lang w:val="en-US"/>
        </w:rPr>
        <w:t>For UE Tx power adjustment during the DMRS bundling</w:t>
      </w:r>
      <w:r w:rsidR="000E5C6C">
        <w:rPr>
          <w:color w:val="000000"/>
          <w:sz w:val="20"/>
          <w:szCs w:val="20"/>
          <w:lang w:val="en-US"/>
        </w:rPr>
        <w:t xml:space="preserve"> duration, the following conclusion was made in last RAN1 meeting. </w:t>
      </w:r>
      <w:r w:rsidR="00B00E16">
        <w:rPr>
          <w:color w:val="000000"/>
          <w:sz w:val="20"/>
          <w:szCs w:val="20"/>
          <w:lang w:val="en-US"/>
        </w:rPr>
        <w:t xml:space="preserve">With this conclusion, the consequence </w:t>
      </w:r>
      <w:r w:rsidR="00FF3B0D">
        <w:rPr>
          <w:color w:val="000000"/>
          <w:sz w:val="20"/>
          <w:szCs w:val="20"/>
          <w:lang w:val="en-US"/>
        </w:rPr>
        <w:t>would</w:t>
      </w:r>
      <w:r w:rsidR="00B00E16">
        <w:rPr>
          <w:color w:val="000000"/>
          <w:sz w:val="20"/>
          <w:szCs w:val="20"/>
          <w:lang w:val="en-US"/>
        </w:rPr>
        <w:t xml:space="preserve"> be network doesn’t configure the DCI format 2_2 for a UE configured with DMRS bundling, or if DCI format 2_2 is configured, the UE </w:t>
      </w:r>
      <w:proofErr w:type="spellStart"/>
      <w:r w:rsidR="00B00E16">
        <w:rPr>
          <w:color w:val="000000"/>
          <w:sz w:val="20"/>
          <w:szCs w:val="20"/>
          <w:lang w:val="en-US"/>
        </w:rPr>
        <w:t>behaviour</w:t>
      </w:r>
      <w:proofErr w:type="spellEnd"/>
      <w:r w:rsidR="00B00E16">
        <w:rPr>
          <w:color w:val="000000"/>
          <w:sz w:val="20"/>
          <w:szCs w:val="20"/>
          <w:lang w:val="en-US"/>
        </w:rPr>
        <w:t xml:space="preserve"> is not specified. </w:t>
      </w:r>
      <w:r w:rsidR="000E5C6C">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0E5C6C" w14:paraId="0829BE01" w14:textId="77777777" w:rsidTr="000E5C6C">
        <w:tc>
          <w:tcPr>
            <w:tcW w:w="9629" w:type="dxa"/>
          </w:tcPr>
          <w:p w14:paraId="446AEE86" w14:textId="4509F07F" w:rsidR="000E5C6C" w:rsidRPr="0038184A" w:rsidRDefault="000E5C6C" w:rsidP="000E5C6C">
            <w:pPr>
              <w:spacing w:before="156" w:after="240" w:line="276" w:lineRule="auto"/>
              <w:contextualSpacing/>
              <w:rPr>
                <w:sz w:val="20"/>
                <w:szCs w:val="20"/>
                <w:lang w:val="en-US"/>
              </w:rPr>
            </w:pPr>
            <w:r w:rsidRPr="000E5C6C">
              <w:rPr>
                <w:b/>
                <w:sz w:val="20"/>
                <w:szCs w:val="20"/>
              </w:rPr>
              <w:t>Conclusion</w:t>
            </w:r>
            <w:r w:rsidR="0038184A">
              <w:rPr>
                <w:b/>
                <w:sz w:val="20"/>
                <w:szCs w:val="20"/>
                <w:lang w:val="en-US"/>
              </w:rPr>
              <w:t xml:space="preserve"> </w:t>
            </w:r>
            <w:r w:rsidR="0038184A" w:rsidRPr="0038184A">
              <w:rPr>
                <w:bCs/>
                <w:sz w:val="20"/>
                <w:szCs w:val="20"/>
                <w:lang w:val="en-US"/>
              </w:rPr>
              <w:t>[2]</w:t>
            </w:r>
          </w:p>
          <w:p w14:paraId="554D736E" w14:textId="77777777" w:rsidR="000E5C6C" w:rsidRPr="000E5C6C" w:rsidRDefault="000E5C6C" w:rsidP="000E5C6C">
            <w:pPr>
              <w:pStyle w:val="ListParagraph"/>
              <w:numPr>
                <w:ilvl w:val="0"/>
                <w:numId w:val="46"/>
              </w:numPr>
              <w:autoSpaceDE w:val="0"/>
              <w:autoSpaceDN w:val="0"/>
              <w:adjustRightInd w:val="0"/>
              <w:snapToGrid w:val="0"/>
              <w:spacing w:before="156" w:after="240" w:line="276" w:lineRule="auto"/>
              <w:contextualSpacing/>
              <w:rPr>
                <w:sz w:val="20"/>
                <w:szCs w:val="20"/>
              </w:rPr>
            </w:pPr>
            <w:r w:rsidRPr="000E5C6C">
              <w:rPr>
                <w:sz w:val="20"/>
                <w:szCs w:val="20"/>
              </w:rPr>
              <w:t>No consensus on confirming the following working assumption in R17.</w:t>
            </w:r>
          </w:p>
          <w:p w14:paraId="17521A41" w14:textId="77777777" w:rsidR="000E5C6C" w:rsidRPr="000E5C6C" w:rsidRDefault="000E5C6C" w:rsidP="000E5C6C">
            <w:pPr>
              <w:rPr>
                <w:b/>
                <w:sz w:val="20"/>
                <w:szCs w:val="20"/>
                <w:highlight w:val="darkYellow"/>
              </w:rPr>
            </w:pPr>
            <w:r w:rsidRPr="000E5C6C">
              <w:rPr>
                <w:b/>
                <w:sz w:val="20"/>
                <w:szCs w:val="20"/>
                <w:highlight w:val="darkYellow"/>
              </w:rPr>
              <w:t>Working Assumption</w:t>
            </w:r>
            <w:r w:rsidRPr="000E5C6C">
              <w:rPr>
                <w:b/>
                <w:sz w:val="20"/>
                <w:szCs w:val="20"/>
              </w:rPr>
              <w:t xml:space="preserve"> (</w:t>
            </w:r>
            <w:r w:rsidRPr="000E5C6C">
              <w:rPr>
                <w:sz w:val="20"/>
                <w:szCs w:val="20"/>
              </w:rPr>
              <w:t xml:space="preserve">Made in </w:t>
            </w:r>
            <w:r w:rsidRPr="000E5C6C">
              <w:rPr>
                <w:rFonts w:hint="eastAsia"/>
                <w:sz w:val="20"/>
                <w:szCs w:val="20"/>
              </w:rPr>
              <w:t>RAN1 #107</w:t>
            </w:r>
            <w:r w:rsidRPr="000E5C6C">
              <w:rPr>
                <w:sz w:val="20"/>
                <w:szCs w:val="20"/>
              </w:rPr>
              <w:t>-e</w:t>
            </w:r>
            <w:r w:rsidRPr="000E5C6C">
              <w:rPr>
                <w:b/>
                <w:sz w:val="20"/>
                <w:szCs w:val="20"/>
              </w:rPr>
              <w:t>)</w:t>
            </w:r>
          </w:p>
          <w:p w14:paraId="43C5FA8B" w14:textId="77777777" w:rsidR="000E5C6C" w:rsidRPr="000E5C6C" w:rsidRDefault="000E5C6C" w:rsidP="000E5C6C">
            <w:pPr>
              <w:pStyle w:val="ListParagraph"/>
              <w:numPr>
                <w:ilvl w:val="0"/>
                <w:numId w:val="30"/>
              </w:numPr>
              <w:autoSpaceDE w:val="0"/>
              <w:autoSpaceDN w:val="0"/>
              <w:adjustRightInd w:val="0"/>
              <w:snapToGrid w:val="0"/>
              <w:spacing w:after="120" w:line="259" w:lineRule="auto"/>
              <w:rPr>
                <w:sz w:val="20"/>
                <w:szCs w:val="20"/>
                <w:lang w:eastAsia="zh-CN"/>
              </w:rPr>
            </w:pPr>
            <w:r w:rsidRPr="000E5C6C">
              <w:rPr>
                <w:sz w:val="20"/>
                <w:szCs w:val="20"/>
                <w:lang w:eastAsia="zh-CN"/>
              </w:rPr>
              <w:t>The action of group common TPC commands with format 2_2 does not constitute an event that violates power consistency and phase continuity.</w:t>
            </w:r>
          </w:p>
          <w:p w14:paraId="1D29728D" w14:textId="77777777" w:rsidR="000E5C6C" w:rsidRPr="000E5C6C" w:rsidRDefault="000E5C6C" w:rsidP="000E5C6C">
            <w:pPr>
              <w:pStyle w:val="ListParagraph"/>
              <w:numPr>
                <w:ilvl w:val="1"/>
                <w:numId w:val="25"/>
              </w:numPr>
              <w:autoSpaceDE w:val="0"/>
              <w:autoSpaceDN w:val="0"/>
              <w:adjustRightInd w:val="0"/>
              <w:snapToGrid w:val="0"/>
              <w:ind w:left="780"/>
              <w:rPr>
                <w:sz w:val="20"/>
                <w:szCs w:val="20"/>
              </w:rPr>
            </w:pPr>
            <w:r w:rsidRPr="000E5C6C">
              <w:rPr>
                <w:sz w:val="20"/>
                <w:szCs w:val="20"/>
                <w:lang w:eastAsia="zh-CN"/>
              </w:rPr>
              <w:t xml:space="preserve">If UE is configured to </w:t>
            </w:r>
            <w:r w:rsidRPr="000E5C6C">
              <w:rPr>
                <w:bCs/>
                <w:sz w:val="20"/>
                <w:szCs w:val="20"/>
              </w:rPr>
              <w:t>accumulate TPC commands,</w:t>
            </w:r>
          </w:p>
          <w:p w14:paraId="5A1C4CB5" w14:textId="77777777" w:rsidR="000E5C6C" w:rsidRPr="000E5C6C" w:rsidRDefault="000E5C6C" w:rsidP="000E5C6C">
            <w:pPr>
              <w:numPr>
                <w:ilvl w:val="2"/>
                <w:numId w:val="10"/>
              </w:numPr>
              <w:autoSpaceDE w:val="0"/>
              <w:autoSpaceDN w:val="0"/>
              <w:adjustRightInd w:val="0"/>
              <w:snapToGrid w:val="0"/>
              <w:rPr>
                <w:rFonts w:eastAsia="SimSun"/>
                <w:sz w:val="20"/>
                <w:szCs w:val="20"/>
              </w:rPr>
            </w:pPr>
            <w:r w:rsidRPr="000E5C6C">
              <w:rPr>
                <w:rFonts w:eastAsia="SimSun"/>
                <w:sz w:val="20"/>
                <w:szCs w:val="20"/>
              </w:rPr>
              <w:t>If UE receives TPC commands that would take into effect during a configured TDW, UE accumulates TPC commands without taking effect during the current configured TDW. TPC commands take effect after the current configured TDW.</w:t>
            </w:r>
          </w:p>
          <w:p w14:paraId="0AB7B285" w14:textId="77777777" w:rsidR="000E5C6C" w:rsidRPr="000E5C6C" w:rsidRDefault="000E5C6C" w:rsidP="000E5C6C">
            <w:pPr>
              <w:pStyle w:val="ListParagraph"/>
              <w:numPr>
                <w:ilvl w:val="1"/>
                <w:numId w:val="25"/>
              </w:numPr>
              <w:autoSpaceDE w:val="0"/>
              <w:autoSpaceDN w:val="0"/>
              <w:adjustRightInd w:val="0"/>
              <w:snapToGrid w:val="0"/>
              <w:ind w:left="780"/>
              <w:rPr>
                <w:sz w:val="20"/>
                <w:szCs w:val="20"/>
                <w:lang w:eastAsia="zh-CN"/>
              </w:rPr>
            </w:pPr>
            <w:r w:rsidRPr="000E5C6C">
              <w:rPr>
                <w:sz w:val="20"/>
                <w:szCs w:val="20"/>
                <w:lang w:eastAsia="zh-CN"/>
              </w:rPr>
              <w:t>If UE is not configured to accumulate TPC commands</w:t>
            </w:r>
          </w:p>
          <w:p w14:paraId="444847F9" w14:textId="77777777" w:rsidR="000E5C6C" w:rsidRPr="000E5C6C" w:rsidRDefault="000E5C6C" w:rsidP="000E5C6C">
            <w:pPr>
              <w:numPr>
                <w:ilvl w:val="2"/>
                <w:numId w:val="10"/>
              </w:numPr>
              <w:autoSpaceDE w:val="0"/>
              <w:autoSpaceDN w:val="0"/>
              <w:adjustRightInd w:val="0"/>
              <w:snapToGrid w:val="0"/>
              <w:rPr>
                <w:rFonts w:eastAsia="SimSun"/>
                <w:sz w:val="20"/>
                <w:szCs w:val="20"/>
              </w:rPr>
            </w:pPr>
            <w:r w:rsidRPr="000E5C6C">
              <w:rPr>
                <w:rFonts w:eastAsia="SimSun"/>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14:paraId="7274DC06" w14:textId="1900CCBB" w:rsidR="000E5C6C" w:rsidRPr="000E5C6C" w:rsidRDefault="000E5C6C" w:rsidP="000E5C6C">
            <w:pPr>
              <w:numPr>
                <w:ilvl w:val="3"/>
                <w:numId w:val="10"/>
              </w:numPr>
              <w:autoSpaceDE w:val="0"/>
              <w:autoSpaceDN w:val="0"/>
              <w:adjustRightInd w:val="0"/>
              <w:snapToGrid w:val="0"/>
              <w:rPr>
                <w:rFonts w:eastAsia="SimSun"/>
                <w:sz w:val="20"/>
                <w:szCs w:val="20"/>
              </w:rPr>
            </w:pPr>
            <w:r w:rsidRPr="000E5C6C">
              <w:rPr>
                <w:rFonts w:eastAsia="SimSun"/>
                <w:sz w:val="20"/>
                <w:szCs w:val="20"/>
              </w:rPr>
              <w:t>FFS: no more than 1 TPC command is expected to take effect during a configured TDW.</w:t>
            </w:r>
          </w:p>
        </w:tc>
      </w:tr>
    </w:tbl>
    <w:p w14:paraId="2E7F3CBA" w14:textId="0372056C" w:rsidR="00AA1071" w:rsidRPr="00AA1071" w:rsidRDefault="00AA1071" w:rsidP="00AA1071">
      <w:pPr>
        <w:spacing w:before="120" w:after="120"/>
        <w:rPr>
          <w:color w:val="000000"/>
          <w:sz w:val="20"/>
          <w:szCs w:val="20"/>
          <w:lang w:val="en-US"/>
        </w:rPr>
      </w:pPr>
      <w:r w:rsidRPr="00AA1071">
        <w:rPr>
          <w:color w:val="000000"/>
          <w:sz w:val="20"/>
          <w:szCs w:val="20"/>
        </w:rPr>
        <w:t>P-MPR is a maximum power reduction value applied for satisfying Specific Absorption Rate (SAR) requirement</w:t>
      </w:r>
      <w:r w:rsidR="00BA11BF">
        <w:rPr>
          <w:color w:val="000000"/>
          <w:sz w:val="20"/>
          <w:szCs w:val="20"/>
          <w:lang w:val="en-US"/>
        </w:rPr>
        <w:t>, it</w:t>
      </w:r>
      <w:r w:rsidRPr="00AA1071">
        <w:rPr>
          <w:color w:val="000000"/>
          <w:sz w:val="20"/>
          <w:szCs w:val="20"/>
        </w:rPr>
        <w:t xml:space="preserve"> is determined </w:t>
      </w:r>
      <w:r w:rsidR="00BA11BF">
        <w:rPr>
          <w:color w:val="000000"/>
          <w:sz w:val="20"/>
          <w:szCs w:val="20"/>
          <w:lang w:val="en-US"/>
        </w:rPr>
        <w:t>considering</w:t>
      </w:r>
      <w:r w:rsidRPr="00AA1071">
        <w:rPr>
          <w:color w:val="000000"/>
          <w:sz w:val="20"/>
          <w:szCs w:val="20"/>
        </w:rPr>
        <w:t xml:space="preserve"> the distance between the </w:t>
      </w:r>
      <w:r w:rsidR="00BA11BF">
        <w:rPr>
          <w:color w:val="000000"/>
          <w:sz w:val="20"/>
          <w:szCs w:val="20"/>
          <w:lang w:val="en-US"/>
        </w:rPr>
        <w:t>UE</w:t>
      </w:r>
      <w:r w:rsidRPr="00AA1071">
        <w:rPr>
          <w:color w:val="000000"/>
          <w:sz w:val="20"/>
          <w:szCs w:val="20"/>
        </w:rPr>
        <w:t xml:space="preserve"> and human body. </w:t>
      </w:r>
      <w:r w:rsidR="00BA11BF">
        <w:rPr>
          <w:color w:val="000000"/>
          <w:sz w:val="20"/>
          <w:szCs w:val="20"/>
          <w:lang w:val="en-US"/>
        </w:rPr>
        <w:t>According to current specification TS38.214, it mandates the UE to maintain the power consistency and phase continuity in a</w:t>
      </w:r>
      <w:r w:rsidR="00D74BDD">
        <w:rPr>
          <w:color w:val="000000"/>
          <w:sz w:val="20"/>
          <w:szCs w:val="20"/>
          <w:lang w:val="en-US"/>
        </w:rPr>
        <w:t>n</w:t>
      </w:r>
      <w:r w:rsidR="00BA11BF">
        <w:rPr>
          <w:color w:val="000000"/>
          <w:sz w:val="20"/>
          <w:szCs w:val="20"/>
          <w:lang w:val="en-US"/>
        </w:rPr>
        <w:t xml:space="preserve"> actual TDW, </w:t>
      </w:r>
      <w:r w:rsidR="00A378EC">
        <w:rPr>
          <w:color w:val="000000"/>
          <w:sz w:val="20"/>
          <w:szCs w:val="20"/>
          <w:lang w:val="en-US"/>
        </w:rPr>
        <w:t xml:space="preserve">adapting P-MPR is not allowed, </w:t>
      </w:r>
      <w:r w:rsidR="00BA4022">
        <w:rPr>
          <w:color w:val="000000"/>
          <w:sz w:val="20"/>
          <w:szCs w:val="20"/>
          <w:lang w:val="en-US"/>
        </w:rPr>
        <w:t>this</w:t>
      </w:r>
      <w:r w:rsidR="00BA11BF">
        <w:rPr>
          <w:color w:val="000000"/>
          <w:sz w:val="20"/>
          <w:szCs w:val="20"/>
          <w:lang w:val="en-US"/>
        </w:rPr>
        <w:t xml:space="preserve"> is not aligned with RAN4 requirements.</w:t>
      </w:r>
    </w:p>
    <w:p w14:paraId="0648D369" w14:textId="65315F76" w:rsidR="006E78D0" w:rsidRPr="009F6930" w:rsidRDefault="006E78D0" w:rsidP="00507CC4">
      <w:pPr>
        <w:spacing w:before="120" w:after="120"/>
        <w:rPr>
          <w:b/>
          <w:bCs/>
          <w:color w:val="000000"/>
          <w:sz w:val="20"/>
          <w:szCs w:val="20"/>
          <w:lang w:val="en-US"/>
        </w:rPr>
      </w:pPr>
      <w:r>
        <w:rPr>
          <w:b/>
          <w:bCs/>
          <w:color w:val="000000"/>
          <w:sz w:val="20"/>
          <w:szCs w:val="20"/>
          <w:lang w:val="en-US"/>
        </w:rPr>
        <w:lastRenderedPageBreak/>
        <w:t xml:space="preserve">Proposal </w:t>
      </w:r>
      <w:r w:rsidR="00AB7A0B">
        <w:rPr>
          <w:b/>
          <w:bCs/>
          <w:color w:val="000000"/>
          <w:sz w:val="20"/>
          <w:szCs w:val="20"/>
          <w:lang w:val="en-US"/>
        </w:rPr>
        <w:t>6</w:t>
      </w:r>
      <w:r>
        <w:rPr>
          <w:b/>
          <w:bCs/>
          <w:color w:val="000000"/>
          <w:sz w:val="20"/>
          <w:szCs w:val="20"/>
          <w:lang w:val="en-US"/>
        </w:rPr>
        <w:t xml:space="preserve">: </w:t>
      </w:r>
      <w:r w:rsidR="00A378EC">
        <w:rPr>
          <w:b/>
          <w:bCs/>
          <w:color w:val="000000"/>
          <w:sz w:val="20"/>
          <w:szCs w:val="20"/>
          <w:lang w:val="en-US"/>
        </w:rPr>
        <w:t xml:space="preserve">Update </w:t>
      </w:r>
      <w:r w:rsidR="00BA11BF" w:rsidRPr="00BA11BF">
        <w:rPr>
          <w:b/>
          <w:bCs/>
          <w:color w:val="000000"/>
          <w:sz w:val="20"/>
          <w:szCs w:val="20"/>
          <w:lang w:val="en-US"/>
        </w:rPr>
        <w:t xml:space="preserve">Section 6.1.7 of TS 38.214 as “The UE </w:t>
      </w:r>
      <w:r w:rsidR="00A378EC">
        <w:rPr>
          <w:b/>
          <w:bCs/>
          <w:color w:val="000000"/>
          <w:sz w:val="20"/>
          <w:szCs w:val="20"/>
          <w:lang w:val="en-US"/>
        </w:rPr>
        <w:t>should</w:t>
      </w:r>
      <w:r w:rsidR="00BA11BF" w:rsidRPr="00BA11BF">
        <w:rPr>
          <w:b/>
          <w:bCs/>
          <w:color w:val="000000"/>
          <w:sz w:val="20"/>
          <w:szCs w:val="20"/>
          <w:lang w:val="en-US"/>
        </w:rPr>
        <w:t xml:space="preserve"> maintain power consistency and phase continuity within an actual TDW</w:t>
      </w:r>
      <w:r w:rsidR="001C75E4">
        <w:rPr>
          <w:b/>
          <w:bCs/>
          <w:color w:val="000000"/>
          <w:sz w:val="20"/>
          <w:szCs w:val="20"/>
          <w:lang w:val="en-US"/>
        </w:rPr>
        <w:t>…</w:t>
      </w:r>
      <w:r w:rsidR="00BA11BF" w:rsidRPr="00BA11BF">
        <w:rPr>
          <w:b/>
          <w:bCs/>
          <w:color w:val="000000"/>
          <w:sz w:val="20"/>
          <w:szCs w:val="20"/>
          <w:lang w:val="en-US"/>
        </w:rPr>
        <w:t>”</w:t>
      </w:r>
      <w:r w:rsidR="001C75E4">
        <w:rPr>
          <w:b/>
          <w:bCs/>
          <w:color w:val="000000"/>
          <w:sz w:val="20"/>
          <w:szCs w:val="20"/>
          <w:lang w:val="en-US"/>
        </w:rPr>
        <w:t>.</w:t>
      </w:r>
    </w:p>
    <w:p w14:paraId="1DE6452F" w14:textId="77777777" w:rsidR="00D12367" w:rsidRPr="00974C1A" w:rsidRDefault="00D12367" w:rsidP="00D12367">
      <w:pPr>
        <w:pStyle w:val="Heading1"/>
        <w:rPr>
          <w:sz w:val="20"/>
        </w:rPr>
      </w:pPr>
      <w:r w:rsidRPr="00974C1A">
        <w:rPr>
          <w:sz w:val="20"/>
        </w:rPr>
        <w:t>Summary</w:t>
      </w:r>
    </w:p>
    <w:p w14:paraId="25F8D0AD" w14:textId="48C2A8FB" w:rsidR="00D12367" w:rsidRPr="00974C1A"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issue</w:t>
      </w:r>
      <w:r w:rsidR="000A076E">
        <w:rPr>
          <w:rFonts w:eastAsia="MS Mincho"/>
          <w:sz w:val="20"/>
          <w:szCs w:val="20"/>
          <w:lang w:val="en-US" w:eastAsia="ja-JP"/>
        </w:rPr>
        <w:t>s raised by RAN</w:t>
      </w:r>
      <w:r w:rsidR="001C75E4">
        <w:rPr>
          <w:rFonts w:eastAsia="MS Mincho"/>
          <w:sz w:val="20"/>
          <w:szCs w:val="20"/>
          <w:lang w:val="en-US" w:eastAsia="ja-JP"/>
        </w:rPr>
        <w:t>4</w:t>
      </w:r>
      <w:r w:rsidR="000A076E">
        <w:rPr>
          <w:rFonts w:eastAsia="MS Mincho"/>
          <w:sz w:val="20"/>
          <w:szCs w:val="20"/>
          <w:lang w:val="en-US" w:eastAsia="ja-JP"/>
        </w:rPr>
        <w:t xml:space="preserve"> on DMRS bundling</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031A0B36" w14:textId="77777777" w:rsidR="00505980" w:rsidRPr="002C6011" w:rsidRDefault="00505980" w:rsidP="00505980">
      <w:pPr>
        <w:spacing w:before="120" w:after="120"/>
        <w:rPr>
          <w:b/>
          <w:bCs/>
          <w:color w:val="000000"/>
          <w:sz w:val="20"/>
          <w:szCs w:val="20"/>
          <w:lang w:val="en-US"/>
        </w:rPr>
      </w:pPr>
      <w:r w:rsidRPr="002C6011">
        <w:rPr>
          <w:b/>
          <w:bCs/>
          <w:color w:val="000000"/>
          <w:sz w:val="20"/>
          <w:szCs w:val="20"/>
          <w:lang w:val="en-US"/>
        </w:rPr>
        <w:t>Proposal 1: If FR1 DL CA with SRS carrier switching and DMRS bundling</w:t>
      </w:r>
      <w:r>
        <w:rPr>
          <w:b/>
          <w:bCs/>
          <w:color w:val="000000"/>
          <w:sz w:val="20"/>
          <w:szCs w:val="20"/>
          <w:lang w:val="en-US"/>
        </w:rPr>
        <w:t xml:space="preserve"> is supported</w:t>
      </w:r>
      <w:r w:rsidRPr="002C6011">
        <w:rPr>
          <w:b/>
          <w:bCs/>
          <w:color w:val="000000"/>
          <w:sz w:val="20"/>
          <w:szCs w:val="20"/>
          <w:lang w:val="en-US"/>
        </w:rPr>
        <w:t>, SRS switching is considered as dynamic event.</w:t>
      </w:r>
    </w:p>
    <w:p w14:paraId="416C4663" w14:textId="77777777" w:rsidR="00B331F1" w:rsidRPr="00B331F1" w:rsidRDefault="00B331F1" w:rsidP="00B331F1">
      <w:pPr>
        <w:spacing w:before="120" w:after="120"/>
        <w:rPr>
          <w:b/>
          <w:bCs/>
          <w:color w:val="000000"/>
          <w:sz w:val="20"/>
          <w:szCs w:val="20"/>
          <w:lang w:val="en-US"/>
        </w:rPr>
      </w:pPr>
      <w:r w:rsidRPr="00B331F1">
        <w:rPr>
          <w:b/>
          <w:bCs/>
          <w:color w:val="000000"/>
          <w:sz w:val="20"/>
          <w:szCs w:val="20"/>
          <w:lang w:val="en-US"/>
        </w:rPr>
        <w:t>Observation</w:t>
      </w:r>
      <w:r>
        <w:rPr>
          <w:b/>
          <w:bCs/>
          <w:color w:val="000000"/>
          <w:sz w:val="20"/>
          <w:szCs w:val="20"/>
          <w:lang w:val="en-US"/>
        </w:rPr>
        <w:t xml:space="preserve"> 1</w:t>
      </w:r>
      <w:r w:rsidRPr="00B331F1">
        <w:rPr>
          <w:b/>
          <w:bCs/>
          <w:color w:val="000000"/>
          <w:sz w:val="20"/>
          <w:szCs w:val="20"/>
          <w:lang w:val="en-US"/>
        </w:rPr>
        <w:t xml:space="preserve">: If UE already has the UL coverage problem, </w:t>
      </w:r>
      <w:proofErr w:type="spellStart"/>
      <w:r>
        <w:rPr>
          <w:b/>
          <w:bCs/>
          <w:color w:val="000000"/>
          <w:sz w:val="20"/>
          <w:szCs w:val="20"/>
          <w:lang w:val="en-US"/>
        </w:rPr>
        <w:t>Scell</w:t>
      </w:r>
      <w:proofErr w:type="spellEnd"/>
      <w:r>
        <w:rPr>
          <w:b/>
          <w:bCs/>
          <w:color w:val="000000"/>
          <w:sz w:val="20"/>
          <w:szCs w:val="20"/>
          <w:lang w:val="en-US"/>
        </w:rPr>
        <w:t xml:space="preserve"> should be released.</w:t>
      </w:r>
      <w:r w:rsidRPr="00B331F1">
        <w:rPr>
          <w:b/>
          <w:bCs/>
          <w:color w:val="000000"/>
          <w:sz w:val="20"/>
          <w:szCs w:val="20"/>
          <w:lang w:val="en-US"/>
        </w:rPr>
        <w:t xml:space="preserve">   </w:t>
      </w:r>
    </w:p>
    <w:p w14:paraId="71D50D2B" w14:textId="77777777" w:rsidR="00B331F1" w:rsidRPr="002C6011" w:rsidRDefault="00B331F1" w:rsidP="00B331F1">
      <w:pPr>
        <w:spacing w:before="120" w:after="120"/>
        <w:rPr>
          <w:b/>
          <w:bCs/>
          <w:color w:val="000000"/>
          <w:sz w:val="20"/>
          <w:szCs w:val="20"/>
          <w:lang w:val="en-US"/>
        </w:rPr>
      </w:pPr>
      <w:r w:rsidRPr="002C6011">
        <w:rPr>
          <w:b/>
          <w:bCs/>
          <w:color w:val="000000"/>
          <w:sz w:val="20"/>
          <w:szCs w:val="20"/>
          <w:lang w:val="en-US"/>
        </w:rPr>
        <w:t xml:space="preserve">Proposal </w:t>
      </w:r>
      <w:r>
        <w:rPr>
          <w:b/>
          <w:bCs/>
          <w:color w:val="000000"/>
          <w:sz w:val="20"/>
          <w:szCs w:val="20"/>
          <w:lang w:val="en-US"/>
        </w:rPr>
        <w:t>2</w:t>
      </w:r>
      <w:r w:rsidRPr="002C6011">
        <w:rPr>
          <w:b/>
          <w:bCs/>
          <w:color w:val="000000"/>
          <w:sz w:val="20"/>
          <w:szCs w:val="20"/>
          <w:lang w:val="en-US"/>
        </w:rPr>
        <w:t xml:space="preserve">: If FR1 </w:t>
      </w:r>
      <w:r>
        <w:rPr>
          <w:b/>
          <w:bCs/>
          <w:color w:val="000000"/>
          <w:sz w:val="20"/>
          <w:szCs w:val="20"/>
          <w:lang w:val="en-US"/>
        </w:rPr>
        <w:t>U</w:t>
      </w:r>
      <w:r w:rsidRPr="002C6011">
        <w:rPr>
          <w:b/>
          <w:bCs/>
          <w:color w:val="000000"/>
          <w:sz w:val="20"/>
          <w:szCs w:val="20"/>
          <w:lang w:val="en-US"/>
        </w:rPr>
        <w:t>L CA with DMRS bundling</w:t>
      </w:r>
      <w:r>
        <w:rPr>
          <w:b/>
          <w:bCs/>
          <w:color w:val="000000"/>
          <w:sz w:val="20"/>
          <w:szCs w:val="20"/>
          <w:lang w:val="en-US"/>
        </w:rPr>
        <w:t xml:space="preserve"> is supported</w:t>
      </w:r>
      <w:r w:rsidRPr="002C6011">
        <w:rPr>
          <w:b/>
          <w:bCs/>
          <w:color w:val="000000"/>
          <w:sz w:val="20"/>
          <w:szCs w:val="20"/>
          <w:lang w:val="en-US"/>
        </w:rPr>
        <w:t xml:space="preserve">, </w:t>
      </w:r>
      <w:r>
        <w:rPr>
          <w:b/>
          <w:bCs/>
          <w:color w:val="000000"/>
          <w:sz w:val="20"/>
          <w:szCs w:val="20"/>
          <w:lang w:val="en-US"/>
        </w:rPr>
        <w:t>UE doesn’t expect overlapping transmission of PUSCH, PUCCH, SRS in DMRS bundling duration</w:t>
      </w:r>
      <w:r w:rsidRPr="002C6011">
        <w:rPr>
          <w:b/>
          <w:bCs/>
          <w:color w:val="000000"/>
          <w:sz w:val="20"/>
          <w:szCs w:val="20"/>
          <w:lang w:val="en-US"/>
        </w:rPr>
        <w:t>.</w:t>
      </w:r>
    </w:p>
    <w:p w14:paraId="15671639" w14:textId="77777777" w:rsidR="00B331F1" w:rsidRPr="003D3C69" w:rsidRDefault="00B331F1" w:rsidP="00B331F1">
      <w:pPr>
        <w:spacing w:before="120" w:after="120"/>
        <w:rPr>
          <w:b/>
          <w:bCs/>
          <w:color w:val="000000"/>
          <w:sz w:val="20"/>
          <w:szCs w:val="20"/>
          <w:lang w:val="en-US"/>
        </w:rPr>
      </w:pPr>
      <w:r w:rsidRPr="003D3C69">
        <w:rPr>
          <w:b/>
          <w:bCs/>
          <w:color w:val="000000"/>
          <w:sz w:val="20"/>
          <w:szCs w:val="20"/>
          <w:lang w:val="en-US"/>
        </w:rPr>
        <w:t xml:space="preserve">Proposal 3: </w:t>
      </w:r>
      <w:r w:rsidRPr="002C6011">
        <w:rPr>
          <w:b/>
          <w:bCs/>
          <w:color w:val="000000"/>
          <w:sz w:val="20"/>
          <w:szCs w:val="20"/>
          <w:lang w:val="en-US"/>
        </w:rPr>
        <w:t xml:space="preserve">If FR1 </w:t>
      </w:r>
      <w:r>
        <w:rPr>
          <w:b/>
          <w:bCs/>
          <w:color w:val="000000"/>
          <w:sz w:val="20"/>
          <w:szCs w:val="20"/>
          <w:lang w:val="en-US"/>
        </w:rPr>
        <w:t>U</w:t>
      </w:r>
      <w:r w:rsidRPr="002C6011">
        <w:rPr>
          <w:b/>
          <w:bCs/>
          <w:color w:val="000000"/>
          <w:sz w:val="20"/>
          <w:szCs w:val="20"/>
          <w:lang w:val="en-US"/>
        </w:rPr>
        <w:t>L CA with DMRS bundling</w:t>
      </w:r>
      <w:r>
        <w:rPr>
          <w:b/>
          <w:bCs/>
          <w:color w:val="000000"/>
          <w:sz w:val="20"/>
          <w:szCs w:val="20"/>
          <w:lang w:val="en-US"/>
        </w:rPr>
        <w:t xml:space="preserve"> is supported, only one band can be configured with DMRS bundling.</w:t>
      </w:r>
      <w:r>
        <w:rPr>
          <w:color w:val="000000"/>
          <w:sz w:val="20"/>
          <w:szCs w:val="20"/>
          <w:lang w:val="en-US"/>
        </w:rPr>
        <w:t xml:space="preserve"> </w:t>
      </w:r>
    </w:p>
    <w:p w14:paraId="16B541A2" w14:textId="0AD2CC78" w:rsidR="00AB7A0B" w:rsidRDefault="00AB7A0B" w:rsidP="00AB7A0B">
      <w:pPr>
        <w:spacing w:before="120" w:after="120"/>
        <w:rPr>
          <w:color w:val="000000"/>
          <w:sz w:val="20"/>
          <w:szCs w:val="20"/>
          <w:lang w:val="en-US"/>
        </w:rPr>
      </w:pPr>
      <w:r w:rsidRPr="003D3C69">
        <w:rPr>
          <w:b/>
          <w:bCs/>
          <w:color w:val="000000"/>
          <w:sz w:val="20"/>
          <w:szCs w:val="20"/>
          <w:lang w:val="en-US"/>
        </w:rPr>
        <w:t xml:space="preserve">Proposal </w:t>
      </w:r>
      <w:r>
        <w:rPr>
          <w:b/>
          <w:bCs/>
          <w:color w:val="000000"/>
          <w:sz w:val="20"/>
          <w:szCs w:val="20"/>
          <w:lang w:val="en-US"/>
        </w:rPr>
        <w:t>4</w:t>
      </w:r>
      <w:r w:rsidRPr="003D3C69">
        <w:rPr>
          <w:b/>
          <w:bCs/>
          <w:color w:val="000000"/>
          <w:sz w:val="20"/>
          <w:szCs w:val="20"/>
          <w:lang w:val="en-US"/>
        </w:rPr>
        <w:t xml:space="preserve">: If UE is configured with </w:t>
      </w:r>
      <w:r>
        <w:rPr>
          <w:b/>
          <w:bCs/>
          <w:color w:val="000000"/>
          <w:sz w:val="20"/>
          <w:szCs w:val="20"/>
          <w:lang w:val="en-US"/>
        </w:rPr>
        <w:t xml:space="preserve">SUL and DMRS bundling, only </w:t>
      </w:r>
      <w:r w:rsidR="00F43F55">
        <w:rPr>
          <w:b/>
          <w:bCs/>
          <w:color w:val="000000"/>
          <w:sz w:val="20"/>
          <w:szCs w:val="20"/>
          <w:lang w:val="en-US"/>
        </w:rPr>
        <w:t xml:space="preserve">one </w:t>
      </w:r>
      <w:r>
        <w:rPr>
          <w:b/>
          <w:bCs/>
          <w:color w:val="000000"/>
          <w:sz w:val="20"/>
          <w:szCs w:val="20"/>
          <w:lang w:val="en-US"/>
        </w:rPr>
        <w:t>band can be configured with DMRS bundling.</w:t>
      </w:r>
      <w:r>
        <w:rPr>
          <w:color w:val="000000"/>
          <w:sz w:val="20"/>
          <w:szCs w:val="20"/>
          <w:lang w:val="en-US"/>
        </w:rPr>
        <w:t xml:space="preserve"> </w:t>
      </w:r>
    </w:p>
    <w:p w14:paraId="06BECE77" w14:textId="59E7B0D4" w:rsidR="00AB7A0B" w:rsidRPr="003D3C69" w:rsidRDefault="00AB7A0B" w:rsidP="00AB7A0B">
      <w:pPr>
        <w:spacing w:before="120" w:after="120"/>
        <w:rPr>
          <w:b/>
          <w:bCs/>
          <w:color w:val="000000"/>
          <w:sz w:val="20"/>
          <w:szCs w:val="20"/>
          <w:lang w:val="en-US"/>
        </w:rPr>
      </w:pPr>
      <w:r w:rsidRPr="003D3C69">
        <w:rPr>
          <w:b/>
          <w:bCs/>
          <w:color w:val="000000"/>
          <w:sz w:val="20"/>
          <w:szCs w:val="20"/>
          <w:lang w:val="en-US"/>
        </w:rPr>
        <w:t xml:space="preserve">Proposal </w:t>
      </w:r>
      <w:r>
        <w:rPr>
          <w:b/>
          <w:bCs/>
          <w:color w:val="000000"/>
          <w:sz w:val="20"/>
          <w:szCs w:val="20"/>
          <w:lang w:val="en-US"/>
        </w:rPr>
        <w:t>5</w:t>
      </w:r>
      <w:r w:rsidRPr="003D3C69">
        <w:rPr>
          <w:b/>
          <w:bCs/>
          <w:color w:val="000000"/>
          <w:sz w:val="20"/>
          <w:szCs w:val="20"/>
          <w:lang w:val="en-US"/>
        </w:rPr>
        <w:t xml:space="preserve">: If UE is configured with </w:t>
      </w:r>
      <w:r>
        <w:rPr>
          <w:b/>
          <w:bCs/>
          <w:color w:val="000000"/>
          <w:sz w:val="20"/>
          <w:szCs w:val="20"/>
          <w:lang w:val="en-US"/>
        </w:rPr>
        <w:t>SUL and DMRS bundling, UE doesn’t expect switching to another carrier in the DMRS bundling duration.</w:t>
      </w:r>
      <w:r>
        <w:rPr>
          <w:color w:val="000000"/>
          <w:sz w:val="20"/>
          <w:szCs w:val="20"/>
          <w:lang w:val="en-US"/>
        </w:rPr>
        <w:t xml:space="preserve"> </w:t>
      </w:r>
    </w:p>
    <w:p w14:paraId="3E106216" w14:textId="7B51B008" w:rsidR="00AB7A0B" w:rsidRPr="009F6930" w:rsidRDefault="00AB7A0B" w:rsidP="00AB7A0B">
      <w:pPr>
        <w:spacing w:before="120" w:after="120"/>
        <w:rPr>
          <w:b/>
          <w:bCs/>
          <w:color w:val="000000"/>
          <w:sz w:val="20"/>
          <w:szCs w:val="20"/>
          <w:lang w:val="en-US"/>
        </w:rPr>
      </w:pPr>
      <w:r>
        <w:rPr>
          <w:b/>
          <w:bCs/>
          <w:color w:val="000000"/>
          <w:sz w:val="20"/>
          <w:szCs w:val="20"/>
          <w:lang w:val="en-US"/>
        </w:rPr>
        <w:t xml:space="preserve">Proposal 6: Update </w:t>
      </w:r>
      <w:r w:rsidRPr="00BA11BF">
        <w:rPr>
          <w:b/>
          <w:bCs/>
          <w:color w:val="000000"/>
          <w:sz w:val="20"/>
          <w:szCs w:val="20"/>
          <w:lang w:val="en-US"/>
        </w:rPr>
        <w:t xml:space="preserve">Section 6.1.7 of TS 38.214 as “The UE </w:t>
      </w:r>
      <w:r>
        <w:rPr>
          <w:b/>
          <w:bCs/>
          <w:color w:val="000000"/>
          <w:sz w:val="20"/>
          <w:szCs w:val="20"/>
          <w:lang w:val="en-US"/>
        </w:rPr>
        <w:t>should</w:t>
      </w:r>
      <w:r w:rsidRPr="00BA11BF">
        <w:rPr>
          <w:b/>
          <w:bCs/>
          <w:color w:val="000000"/>
          <w:sz w:val="20"/>
          <w:szCs w:val="20"/>
          <w:lang w:val="en-US"/>
        </w:rPr>
        <w:t xml:space="preserve"> maintain power consistency and phase continuity within an actual TDW</w:t>
      </w:r>
      <w:r w:rsidR="001C75E4">
        <w:rPr>
          <w:b/>
          <w:bCs/>
          <w:color w:val="000000"/>
          <w:sz w:val="20"/>
          <w:szCs w:val="20"/>
          <w:lang w:val="en-US"/>
        </w:rPr>
        <w:t>..</w:t>
      </w:r>
      <w:r w:rsidRPr="00BA11BF">
        <w:rPr>
          <w:b/>
          <w:bCs/>
          <w:color w:val="000000"/>
          <w:sz w:val="20"/>
          <w:szCs w:val="20"/>
          <w:lang w:val="en-US"/>
        </w:rPr>
        <w:t>.”</w:t>
      </w:r>
      <w:r w:rsidR="001C75E4">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3A40A4A" w14:textId="22989DFF" w:rsidR="00561939" w:rsidRDefault="003C5E41" w:rsidP="00082D02">
      <w:pPr>
        <w:widowControl w:val="0"/>
        <w:numPr>
          <w:ilvl w:val="0"/>
          <w:numId w:val="5"/>
        </w:numPr>
        <w:jc w:val="both"/>
        <w:rPr>
          <w:sz w:val="20"/>
          <w:szCs w:val="20"/>
          <w:lang w:val="en-GB"/>
        </w:rPr>
      </w:pPr>
      <w:r w:rsidRPr="0011322C">
        <w:rPr>
          <w:sz w:val="20"/>
          <w:szCs w:val="20"/>
          <w:lang w:val="en-GB"/>
        </w:rPr>
        <w:t>R1-2205715</w:t>
      </w:r>
      <w:r w:rsidR="0011322C">
        <w:rPr>
          <w:sz w:val="20"/>
          <w:szCs w:val="20"/>
          <w:lang w:val="en-GB"/>
        </w:rPr>
        <w:t>, “</w:t>
      </w:r>
      <w:r w:rsidR="0011322C" w:rsidRPr="0011322C">
        <w:rPr>
          <w:bCs/>
          <w:sz w:val="20"/>
          <w:szCs w:val="20"/>
          <w:lang w:val="en-GB"/>
        </w:rPr>
        <w:t>Reply LS to RAN1/RAN2 on DMRS bundling</w:t>
      </w:r>
      <w:r w:rsidR="0011322C">
        <w:rPr>
          <w:sz w:val="20"/>
          <w:szCs w:val="20"/>
          <w:lang w:val="en-GB"/>
        </w:rPr>
        <w:t>”, RAN4</w:t>
      </w:r>
    </w:p>
    <w:p w14:paraId="4358DA8A" w14:textId="77777777" w:rsidR="0038184A" w:rsidRPr="00920701" w:rsidRDefault="0038184A" w:rsidP="0038184A">
      <w:pPr>
        <w:numPr>
          <w:ilvl w:val="0"/>
          <w:numId w:val="5"/>
        </w:numPr>
        <w:overflowPunct w:val="0"/>
        <w:autoSpaceDE w:val="0"/>
        <w:autoSpaceDN w:val="0"/>
        <w:adjustRightInd w:val="0"/>
        <w:spacing w:before="100" w:beforeAutospacing="1" w:after="120"/>
        <w:jc w:val="both"/>
        <w:textAlignment w:val="baseline"/>
        <w:rPr>
          <w:sz w:val="20"/>
          <w:szCs w:val="20"/>
        </w:rPr>
      </w:pPr>
      <w:r w:rsidRPr="002222B4">
        <w:rPr>
          <w:sz w:val="20"/>
          <w:szCs w:val="20"/>
        </w:rPr>
        <w:t>R1-2205701, “Report of RAN1#109-e meeting”, MCC</w:t>
      </w:r>
    </w:p>
    <w:p w14:paraId="5FDD271D" w14:textId="77777777" w:rsidR="0038184A" w:rsidRDefault="0038184A" w:rsidP="0038184A">
      <w:pPr>
        <w:widowControl w:val="0"/>
        <w:jc w:val="both"/>
        <w:rPr>
          <w:sz w:val="20"/>
          <w:szCs w:val="20"/>
          <w:lang w:val="en-GB"/>
        </w:rPr>
      </w:pPr>
    </w:p>
    <w:p w14:paraId="6F82BF75" w14:textId="6C1938DA" w:rsidR="00C97FE1" w:rsidRPr="00627017" w:rsidRDefault="00C97FE1" w:rsidP="00627017">
      <w:pPr>
        <w:spacing w:afterLines="50" w:after="120"/>
        <w:jc w:val="both"/>
        <w:rPr>
          <w:rFonts w:ascii="Arial" w:hAnsi="Arial" w:cs="Arial"/>
          <w:szCs w:val="21"/>
        </w:rPr>
      </w:pPr>
    </w:p>
    <w:sectPr w:rsidR="00C97FE1" w:rsidRPr="00627017"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BD4D" w14:textId="77777777" w:rsidR="00DE7836" w:rsidRDefault="00DE7836">
      <w:r>
        <w:separator/>
      </w:r>
    </w:p>
  </w:endnote>
  <w:endnote w:type="continuationSeparator" w:id="0">
    <w:p w14:paraId="099E628D" w14:textId="77777777" w:rsidR="00DE7836" w:rsidRDefault="00DE7836">
      <w:r>
        <w:continuationSeparator/>
      </w:r>
    </w:p>
  </w:endnote>
  <w:endnote w:type="continuationNotice" w:id="1">
    <w:p w14:paraId="14066D11" w14:textId="77777777" w:rsidR="00DE7836" w:rsidRDefault="00DE7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089CA" w14:textId="77777777" w:rsidR="00DE7836" w:rsidRDefault="00DE7836">
      <w:r>
        <w:separator/>
      </w:r>
    </w:p>
  </w:footnote>
  <w:footnote w:type="continuationSeparator" w:id="0">
    <w:p w14:paraId="2051D569" w14:textId="77777777" w:rsidR="00DE7836" w:rsidRDefault="00DE7836">
      <w:r>
        <w:continuationSeparator/>
      </w:r>
    </w:p>
  </w:footnote>
  <w:footnote w:type="continuationNotice" w:id="1">
    <w:p w14:paraId="65963CDA" w14:textId="77777777" w:rsidR="00DE7836" w:rsidRDefault="00DE7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0F07"/>
    <w:multiLevelType w:val="multilevel"/>
    <w:tmpl w:val="4640554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921F39"/>
    <w:multiLevelType w:val="hybridMultilevel"/>
    <w:tmpl w:val="9DE27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DA3758"/>
    <w:multiLevelType w:val="hybridMultilevel"/>
    <w:tmpl w:val="EADA3810"/>
    <w:lvl w:ilvl="0" w:tplc="BE1A6546">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72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0138AA"/>
    <w:multiLevelType w:val="hybridMultilevel"/>
    <w:tmpl w:val="0B0E9E34"/>
    <w:lvl w:ilvl="0" w:tplc="8398C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FD5FE3"/>
    <w:multiLevelType w:val="multilevel"/>
    <w:tmpl w:val="A3D80EC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241FFB"/>
    <w:multiLevelType w:val="hybridMultilevel"/>
    <w:tmpl w:val="4EC07894"/>
    <w:lvl w:ilvl="0" w:tplc="8398C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E07F73"/>
    <w:multiLevelType w:val="multilevel"/>
    <w:tmpl w:val="59CECD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7585B"/>
    <w:multiLevelType w:val="multilevel"/>
    <w:tmpl w:val="EB30524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4"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280CCD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B0823"/>
    <w:multiLevelType w:val="hybridMultilevel"/>
    <w:tmpl w:val="7E3AE468"/>
    <w:lvl w:ilvl="0" w:tplc="04090009">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77DC"/>
    <w:multiLevelType w:val="hybridMultilevel"/>
    <w:tmpl w:val="66FAE9CA"/>
    <w:lvl w:ilvl="0" w:tplc="D76AB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651A0B"/>
    <w:multiLevelType w:val="hybridMultilevel"/>
    <w:tmpl w:val="B638FB86"/>
    <w:lvl w:ilvl="0" w:tplc="8398C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B5E48"/>
    <w:multiLevelType w:val="hybridMultilevel"/>
    <w:tmpl w:val="A0AEDD90"/>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8" w15:restartNumberingAfterBreak="0">
    <w:nsid w:val="651108E5"/>
    <w:multiLevelType w:val="hybridMultilevel"/>
    <w:tmpl w:val="5C64E4D8"/>
    <w:lvl w:ilvl="0" w:tplc="A0D818F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F407DA"/>
    <w:multiLevelType w:val="multilevel"/>
    <w:tmpl w:val="EBEA0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451946"/>
    <w:multiLevelType w:val="multilevel"/>
    <w:tmpl w:val="766818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43" w15:restartNumberingAfterBreak="0">
    <w:nsid w:val="78D13217"/>
    <w:multiLevelType w:val="multilevel"/>
    <w:tmpl w:val="C8FE7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1A3493"/>
    <w:multiLevelType w:val="multilevel"/>
    <w:tmpl w:val="2DF6B8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7" w15:restartNumberingAfterBreak="0">
    <w:nsid w:val="7CCC6BD6"/>
    <w:multiLevelType w:val="hybridMultilevel"/>
    <w:tmpl w:val="9B7A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3837832">
    <w:abstractNumId w:val="13"/>
  </w:num>
  <w:num w:numId="2" w16cid:durableId="1851333213">
    <w:abstractNumId w:val="11"/>
  </w:num>
  <w:num w:numId="3" w16cid:durableId="1685128487">
    <w:abstractNumId w:val="16"/>
  </w:num>
  <w:num w:numId="4" w16cid:durableId="74283975">
    <w:abstractNumId w:val="1"/>
  </w:num>
  <w:num w:numId="5" w16cid:durableId="1926457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6"/>
  </w:num>
  <w:num w:numId="7" w16cid:durableId="1093207114">
    <w:abstractNumId w:val="33"/>
  </w:num>
  <w:num w:numId="8" w16cid:durableId="1720472842">
    <w:abstractNumId w:val="21"/>
  </w:num>
  <w:num w:numId="9" w16cid:durableId="1730688942">
    <w:abstractNumId w:val="26"/>
  </w:num>
  <w:num w:numId="10" w16cid:durableId="1719358461">
    <w:abstractNumId w:val="29"/>
  </w:num>
  <w:num w:numId="11" w16cid:durableId="960265000">
    <w:abstractNumId w:val="18"/>
  </w:num>
  <w:num w:numId="12" w16cid:durableId="1231693372">
    <w:abstractNumId w:val="14"/>
  </w:num>
  <w:num w:numId="13" w16cid:durableId="1324968823">
    <w:abstractNumId w:val="44"/>
  </w:num>
  <w:num w:numId="14" w16cid:durableId="1832912826">
    <w:abstractNumId w:val="10"/>
  </w:num>
  <w:num w:numId="15" w16cid:durableId="1214197186">
    <w:abstractNumId w:val="41"/>
  </w:num>
  <w:num w:numId="16" w16cid:durableId="1108234159">
    <w:abstractNumId w:val="43"/>
  </w:num>
  <w:num w:numId="17" w16cid:durableId="542058850">
    <w:abstractNumId w:val="23"/>
  </w:num>
  <w:num w:numId="18" w16cid:durableId="178543307">
    <w:abstractNumId w:val="3"/>
  </w:num>
  <w:num w:numId="19" w16cid:durableId="1805270596">
    <w:abstractNumId w:val="42"/>
  </w:num>
  <w:num w:numId="20" w16cid:durableId="2011058180">
    <w:abstractNumId w:val="38"/>
  </w:num>
  <w:num w:numId="21" w16cid:durableId="332270811">
    <w:abstractNumId w:val="37"/>
  </w:num>
  <w:num w:numId="22" w16cid:durableId="108089389">
    <w:abstractNumId w:val="27"/>
  </w:num>
  <w:num w:numId="23" w16cid:durableId="1820809111">
    <w:abstractNumId w:val="5"/>
  </w:num>
  <w:num w:numId="24" w16cid:durableId="393046342">
    <w:abstractNumId w:val="45"/>
  </w:num>
  <w:num w:numId="25" w16cid:durableId="1688671914">
    <w:abstractNumId w:val="32"/>
  </w:num>
  <w:num w:numId="26" w16cid:durableId="1437940599">
    <w:abstractNumId w:val="6"/>
  </w:num>
  <w:num w:numId="27" w16cid:durableId="232157779">
    <w:abstractNumId w:val="19"/>
  </w:num>
  <w:num w:numId="28" w16cid:durableId="1122463028">
    <w:abstractNumId w:val="2"/>
  </w:num>
  <w:num w:numId="29" w16cid:durableId="625504218">
    <w:abstractNumId w:val="22"/>
  </w:num>
  <w:num w:numId="30" w16cid:durableId="934828526">
    <w:abstractNumId w:val="28"/>
  </w:num>
  <w:num w:numId="31" w16cid:durableId="1178810761">
    <w:abstractNumId w:val="24"/>
  </w:num>
  <w:num w:numId="32" w16cid:durableId="1015230891">
    <w:abstractNumId w:val="0"/>
  </w:num>
  <w:num w:numId="33" w16cid:durableId="1356149444">
    <w:abstractNumId w:val="31"/>
  </w:num>
  <w:num w:numId="34" w16cid:durableId="1124347382">
    <w:abstractNumId w:val="17"/>
  </w:num>
  <w:num w:numId="35" w16cid:durableId="1608461527">
    <w:abstractNumId w:val="20"/>
  </w:num>
  <w:num w:numId="36" w16cid:durableId="1336879451">
    <w:abstractNumId w:val="25"/>
  </w:num>
  <w:num w:numId="37" w16cid:durableId="1992439784">
    <w:abstractNumId w:val="30"/>
  </w:num>
  <w:num w:numId="38" w16cid:durableId="1713114081">
    <w:abstractNumId w:val="47"/>
  </w:num>
  <w:num w:numId="39" w16cid:durableId="490102147">
    <w:abstractNumId w:val="39"/>
  </w:num>
  <w:num w:numId="40" w16cid:durableId="2078480119">
    <w:abstractNumId w:val="4"/>
  </w:num>
  <w:num w:numId="41" w16cid:durableId="642193805">
    <w:abstractNumId w:val="34"/>
  </w:num>
  <w:num w:numId="42" w16cid:durableId="693113116">
    <w:abstractNumId w:val="40"/>
  </w:num>
  <w:num w:numId="43" w16cid:durableId="124155419">
    <w:abstractNumId w:val="36"/>
  </w:num>
  <w:num w:numId="44" w16cid:durableId="43989251">
    <w:abstractNumId w:val="7"/>
  </w:num>
  <w:num w:numId="45" w16cid:durableId="196041331">
    <w:abstractNumId w:val="12"/>
  </w:num>
  <w:num w:numId="46" w16cid:durableId="314919588">
    <w:abstractNumId w:val="15"/>
  </w:num>
  <w:num w:numId="47" w16cid:durableId="2011641691">
    <w:abstractNumId w:val="35"/>
  </w:num>
  <w:num w:numId="48" w16cid:durableId="450056635">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5E4"/>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5E41"/>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39E"/>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980"/>
    <w:rsid w:val="00505A2A"/>
    <w:rsid w:val="00505ABD"/>
    <w:rsid w:val="00505E39"/>
    <w:rsid w:val="0050614B"/>
    <w:rsid w:val="00506571"/>
    <w:rsid w:val="00506A8D"/>
    <w:rsid w:val="00506C2E"/>
    <w:rsid w:val="00506D2D"/>
    <w:rsid w:val="00506E46"/>
    <w:rsid w:val="00506F24"/>
    <w:rsid w:val="0050707C"/>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17"/>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6AA1"/>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62"/>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1F1"/>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6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616"/>
    <w:rsid w:val="00D04BA3"/>
    <w:rsid w:val="00D04FC8"/>
    <w:rsid w:val="00D05393"/>
    <w:rsid w:val="00D057A5"/>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36"/>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3F5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B0D"/>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354"/>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643864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487</TotalTime>
  <Pages>3</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70</cp:revision>
  <cp:lastPrinted>2019-08-16T17:50:00Z</cp:lastPrinted>
  <dcterms:created xsi:type="dcterms:W3CDTF">2022-02-10T06:03:00Z</dcterms:created>
  <dcterms:modified xsi:type="dcterms:W3CDTF">2022-08-12T09:12:00Z</dcterms:modified>
  <cp:category/>
</cp:coreProperties>
</file>